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D9" w:rsidRPr="00D112AB" w:rsidRDefault="00EB5219" w:rsidP="00990FD9">
      <w:pPr>
        <w:pStyle w:val="1"/>
        <w:ind w:left="0"/>
        <w:jc w:val="center"/>
        <w:rPr>
          <w:b/>
          <w:u w:val="none"/>
        </w:rPr>
      </w:pPr>
      <w:bookmarkStart w:id="0" w:name="_Toc389298792"/>
      <w:bookmarkStart w:id="1" w:name="_Toc420662006"/>
      <w:r w:rsidRPr="00D112AB">
        <w:rPr>
          <w:b/>
          <w:u w:val="none"/>
        </w:rPr>
        <w:t>МО</w:t>
      </w:r>
      <w:r w:rsidR="00990FD9" w:rsidRPr="00D112AB">
        <w:rPr>
          <w:b/>
          <w:u w:val="none"/>
        </w:rPr>
        <w:t>НИТОРИНГ РЕАЛИЗАЦИИ СТРАТЕГИИ СОЦИАЛЬНО-ЭКОНОМИЧЕСКОГО РАЗВИТИЯ МУН</w:t>
      </w:r>
      <w:r w:rsidRPr="00D112AB">
        <w:rPr>
          <w:b/>
          <w:u w:val="none"/>
        </w:rPr>
        <w:t>И</w:t>
      </w:r>
      <w:r w:rsidR="00990FD9" w:rsidRPr="00D112AB">
        <w:rPr>
          <w:b/>
          <w:u w:val="none"/>
        </w:rPr>
        <w:t xml:space="preserve">ЦИПАЛЬНОГО ОБРАЗОВАНИЯ КУЩЕВСКИЙ РАЙОН ДО 2020 ГОДА </w:t>
      </w:r>
    </w:p>
    <w:p w:rsidR="00990FD9" w:rsidRPr="00D112AB" w:rsidRDefault="00990FD9" w:rsidP="00990FD9">
      <w:pPr>
        <w:pStyle w:val="1"/>
        <w:ind w:left="0"/>
        <w:jc w:val="center"/>
        <w:rPr>
          <w:b/>
          <w:u w:val="none"/>
        </w:rPr>
      </w:pPr>
      <w:r w:rsidRPr="00D112AB">
        <w:rPr>
          <w:b/>
          <w:u w:val="none"/>
        </w:rPr>
        <w:t>за 2008-2016 годы</w:t>
      </w:r>
    </w:p>
    <w:p w:rsidR="00990FD9" w:rsidRPr="00D112AB" w:rsidRDefault="00990FD9" w:rsidP="00990FD9">
      <w:pPr>
        <w:pStyle w:val="1"/>
        <w:ind w:left="0"/>
        <w:jc w:val="center"/>
      </w:pPr>
    </w:p>
    <w:bookmarkEnd w:id="0"/>
    <w:bookmarkEnd w:id="1"/>
    <w:p w:rsidR="009B2276" w:rsidRPr="00D112AB" w:rsidRDefault="009B2276" w:rsidP="009B2276">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112AB">
        <w:rPr>
          <w:rFonts w:ascii="Times New Roman" w:hAnsi="Times New Roman" w:cs="Times New Roman"/>
          <w:sz w:val="28"/>
          <w:szCs w:val="28"/>
        </w:rPr>
        <w:t>Стратегия социально-экономического развития муниципального образования Кущевский район на период до 2020 года (далее – Стратегия) представляет собой систему целей, задач и мероприятий, направленных на развитие экономики и социальной сферы, с учетом государственной политики в области стратегического планирования, реализуемой Российской Федерацией и администрацией Краснодарского края.</w:t>
      </w:r>
    </w:p>
    <w:p w:rsidR="001A77D5" w:rsidRPr="00D112AB" w:rsidRDefault="001A77D5" w:rsidP="001A77D5">
      <w:pPr>
        <w:pStyle w:val="a3"/>
        <w:ind w:firstLine="709"/>
        <w:jc w:val="both"/>
        <w:rPr>
          <w:rFonts w:ascii="Times New Roman" w:hAnsi="Times New Roman" w:cs="Times New Roman"/>
          <w:sz w:val="28"/>
          <w:szCs w:val="28"/>
        </w:rPr>
      </w:pPr>
      <w:r w:rsidRPr="00D112AB">
        <w:rPr>
          <w:rFonts w:ascii="Times New Roman" w:hAnsi="Times New Roman" w:cs="Times New Roman"/>
          <w:sz w:val="28"/>
          <w:szCs w:val="28"/>
        </w:rPr>
        <w:t>Стратегия социально-экономического развития муниципального образования Кущевский район до 2020 года утверждена решением Совета муниципального образования Кущевский район от 18 января 2008 года № 646  «Об утверждении Стратегии социально-экономического развития муниципального образования Кущевский район до 2020 года».</w:t>
      </w:r>
    </w:p>
    <w:p w:rsidR="00572811" w:rsidRPr="00D112AB" w:rsidRDefault="00572811" w:rsidP="00572811">
      <w:pPr>
        <w:pStyle w:val="a3"/>
        <w:ind w:firstLine="709"/>
        <w:jc w:val="both"/>
        <w:rPr>
          <w:rFonts w:ascii="Times New Roman" w:hAnsi="Times New Roman" w:cs="Times New Roman"/>
          <w:sz w:val="28"/>
          <w:szCs w:val="28"/>
        </w:rPr>
      </w:pPr>
      <w:r w:rsidRPr="00D112AB">
        <w:rPr>
          <w:rFonts w:ascii="Times New Roman" w:hAnsi="Times New Roman" w:cs="Times New Roman"/>
          <w:sz w:val="28"/>
          <w:szCs w:val="28"/>
        </w:rPr>
        <w:t>Мониторинг социально-экономического развития муниципального образования Кущевский район до 2020 года произведен на основании федерального закона от 28 июня 2014 года №172-ФЗ «О стратегическом планировании в Российской Федерации».</w:t>
      </w:r>
    </w:p>
    <w:p w:rsidR="003B332F" w:rsidRPr="00D112AB" w:rsidRDefault="003B332F" w:rsidP="003B332F">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Стратегическая цель развития </w:t>
      </w:r>
      <w:proofErr w:type="spellStart"/>
      <w:r w:rsidRPr="00D112AB">
        <w:rPr>
          <w:rFonts w:ascii="Times New Roman" w:hAnsi="Times New Roman" w:cs="Times New Roman"/>
          <w:sz w:val="28"/>
          <w:szCs w:val="28"/>
        </w:rPr>
        <w:t>Кущёвского</w:t>
      </w:r>
      <w:proofErr w:type="spellEnd"/>
      <w:r w:rsidRPr="00D112AB">
        <w:rPr>
          <w:rFonts w:ascii="Times New Roman" w:hAnsi="Times New Roman" w:cs="Times New Roman"/>
          <w:sz w:val="28"/>
          <w:szCs w:val="28"/>
        </w:rPr>
        <w:t xml:space="preserve"> района на период до 2020 года:</w:t>
      </w:r>
    </w:p>
    <w:p w:rsidR="003B332F" w:rsidRPr="00D112AB" w:rsidRDefault="003B332F" w:rsidP="00E25F67">
      <w:pPr>
        <w:spacing w:after="0" w:line="240" w:lineRule="auto"/>
        <w:ind w:firstLine="851"/>
        <w:jc w:val="both"/>
        <w:rPr>
          <w:rFonts w:ascii="Times New Roman" w:hAnsi="Times New Roman" w:cs="Times New Roman"/>
          <w:b/>
          <w:iCs/>
          <w:sz w:val="28"/>
          <w:szCs w:val="28"/>
        </w:rPr>
      </w:pPr>
      <w:r w:rsidRPr="00D112AB">
        <w:rPr>
          <w:rFonts w:ascii="Times New Roman" w:hAnsi="Times New Roman" w:cs="Times New Roman"/>
          <w:b/>
          <w:iCs/>
          <w:sz w:val="28"/>
          <w:szCs w:val="28"/>
        </w:rPr>
        <w:t xml:space="preserve">Реализация  геостратегически выгодного расположения района и  обеспечение кардинального </w:t>
      </w:r>
      <w:proofErr w:type="gramStart"/>
      <w:r w:rsidRPr="00D112AB">
        <w:rPr>
          <w:rFonts w:ascii="Times New Roman" w:hAnsi="Times New Roman" w:cs="Times New Roman"/>
          <w:b/>
          <w:iCs/>
          <w:sz w:val="28"/>
          <w:szCs w:val="28"/>
        </w:rPr>
        <w:t>повышения качества жизни населения района</w:t>
      </w:r>
      <w:proofErr w:type="gramEnd"/>
      <w:r w:rsidRPr="00D112AB">
        <w:rPr>
          <w:rFonts w:ascii="Times New Roman" w:hAnsi="Times New Roman" w:cs="Times New Roman"/>
          <w:b/>
          <w:iCs/>
          <w:sz w:val="28"/>
          <w:szCs w:val="28"/>
        </w:rPr>
        <w:t xml:space="preserve"> на основе создания потенциала опережающего развития.</w:t>
      </w:r>
    </w:p>
    <w:p w:rsidR="003B332F" w:rsidRPr="00D112AB" w:rsidRDefault="003B332F" w:rsidP="003B332F">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Для реализации стратегической цели развития </w:t>
      </w:r>
      <w:proofErr w:type="spellStart"/>
      <w:r w:rsidRPr="00D112AB">
        <w:rPr>
          <w:rFonts w:ascii="Times New Roman" w:hAnsi="Times New Roman" w:cs="Times New Roman"/>
          <w:sz w:val="28"/>
          <w:szCs w:val="28"/>
        </w:rPr>
        <w:t>Кущёвского</w:t>
      </w:r>
      <w:proofErr w:type="spellEnd"/>
      <w:r w:rsidRPr="00D112AB">
        <w:rPr>
          <w:rFonts w:ascii="Times New Roman" w:hAnsi="Times New Roman" w:cs="Times New Roman"/>
          <w:sz w:val="28"/>
          <w:szCs w:val="28"/>
        </w:rPr>
        <w:t xml:space="preserve"> района определены следующие стратегические направления:</w:t>
      </w:r>
    </w:p>
    <w:p w:rsidR="003B332F" w:rsidRPr="00D112AB" w:rsidRDefault="003B332F" w:rsidP="003B332F">
      <w:pPr>
        <w:widowControl w:val="0"/>
        <w:numPr>
          <w:ilvl w:val="0"/>
          <w:numId w:val="1"/>
        </w:numPr>
        <w:tabs>
          <w:tab w:val="clear" w:pos="960"/>
          <w:tab w:val="num" w:pos="0"/>
        </w:tabs>
        <w:spacing w:after="0" w:line="240" w:lineRule="auto"/>
        <w:ind w:left="0" w:firstLine="851"/>
        <w:jc w:val="both"/>
        <w:rPr>
          <w:rFonts w:ascii="Times New Roman" w:hAnsi="Times New Roman" w:cs="Times New Roman"/>
          <w:bCs/>
          <w:sz w:val="28"/>
          <w:szCs w:val="28"/>
        </w:rPr>
      </w:pPr>
      <w:r w:rsidRPr="00D112AB">
        <w:rPr>
          <w:rFonts w:ascii="Times New Roman" w:hAnsi="Times New Roman" w:cs="Times New Roman"/>
          <w:bCs/>
          <w:sz w:val="28"/>
          <w:szCs w:val="28"/>
        </w:rPr>
        <w:t>Кардинальное повышение качества и продолжительности жизни, формирование условий и стимулов для развития человеческого капитала на основе повышения эффективности и конкурентоспособности здравоохранения, образования и жилищного строительства.</w:t>
      </w:r>
    </w:p>
    <w:p w:rsidR="003B332F" w:rsidRPr="00D112AB" w:rsidRDefault="003B332F" w:rsidP="003B332F">
      <w:pPr>
        <w:widowControl w:val="0"/>
        <w:numPr>
          <w:ilvl w:val="0"/>
          <w:numId w:val="1"/>
        </w:numPr>
        <w:tabs>
          <w:tab w:val="clear" w:pos="960"/>
          <w:tab w:val="num" w:pos="0"/>
        </w:tabs>
        <w:spacing w:after="0" w:line="240" w:lineRule="auto"/>
        <w:ind w:left="0" w:firstLine="851"/>
        <w:jc w:val="both"/>
        <w:rPr>
          <w:rFonts w:ascii="Times New Roman" w:hAnsi="Times New Roman" w:cs="Times New Roman"/>
          <w:bCs/>
          <w:sz w:val="28"/>
          <w:szCs w:val="28"/>
        </w:rPr>
      </w:pPr>
      <w:r w:rsidRPr="00D112AB">
        <w:rPr>
          <w:rFonts w:ascii="Times New Roman" w:hAnsi="Times New Roman" w:cs="Times New Roman"/>
          <w:bCs/>
          <w:sz w:val="28"/>
          <w:szCs w:val="28"/>
        </w:rPr>
        <w:t>Обеспечение высоких темпов устойчивого экономического роста района на основе реализации государственной структурно-институциональной политики, направленной на формирование глобальных конкурентных преимуществ экономики района.</w:t>
      </w:r>
    </w:p>
    <w:p w:rsidR="003B332F" w:rsidRPr="00D112AB" w:rsidRDefault="003B332F" w:rsidP="003B332F">
      <w:pPr>
        <w:widowControl w:val="0"/>
        <w:numPr>
          <w:ilvl w:val="0"/>
          <w:numId w:val="1"/>
        </w:numPr>
        <w:tabs>
          <w:tab w:val="clear" w:pos="960"/>
          <w:tab w:val="num" w:pos="0"/>
        </w:tabs>
        <w:spacing w:after="0" w:line="240" w:lineRule="auto"/>
        <w:ind w:left="0" w:firstLine="851"/>
        <w:jc w:val="both"/>
        <w:rPr>
          <w:rFonts w:ascii="Times New Roman" w:hAnsi="Times New Roman" w:cs="Times New Roman"/>
          <w:bCs/>
          <w:sz w:val="28"/>
          <w:szCs w:val="28"/>
        </w:rPr>
      </w:pPr>
      <w:r w:rsidRPr="00D112AB">
        <w:rPr>
          <w:rFonts w:ascii="Times New Roman" w:hAnsi="Times New Roman" w:cs="Times New Roman"/>
          <w:bCs/>
          <w:sz w:val="28"/>
          <w:szCs w:val="28"/>
        </w:rPr>
        <w:t>Создание потенциала опережающего  развития района.</w:t>
      </w:r>
    </w:p>
    <w:p w:rsidR="003B332F" w:rsidRPr="00D112AB" w:rsidRDefault="003B332F" w:rsidP="003B332F">
      <w:pPr>
        <w:widowControl w:val="0"/>
        <w:numPr>
          <w:ilvl w:val="0"/>
          <w:numId w:val="1"/>
        </w:numPr>
        <w:tabs>
          <w:tab w:val="clear" w:pos="960"/>
          <w:tab w:val="num" w:pos="0"/>
        </w:tabs>
        <w:spacing w:after="0" w:line="240" w:lineRule="auto"/>
        <w:ind w:left="0" w:firstLine="851"/>
        <w:jc w:val="both"/>
        <w:rPr>
          <w:rFonts w:ascii="Times New Roman" w:hAnsi="Times New Roman" w:cs="Times New Roman"/>
          <w:bCs/>
          <w:sz w:val="28"/>
          <w:szCs w:val="28"/>
        </w:rPr>
      </w:pPr>
      <w:r w:rsidRPr="00D112AB">
        <w:rPr>
          <w:rFonts w:ascii="Times New Roman" w:hAnsi="Times New Roman" w:cs="Times New Roman"/>
          <w:bCs/>
          <w:sz w:val="28"/>
          <w:szCs w:val="28"/>
        </w:rPr>
        <w:t xml:space="preserve">Повышение эффективности государственного стратегического планирования и  регулирования социально-экономических процессов в районе на основе формирования систем стратегического управления, оптимизации институциональной структуры,  пространственного и территориального планирования. </w:t>
      </w:r>
    </w:p>
    <w:p w:rsidR="00E25F67" w:rsidRPr="00D112AB" w:rsidRDefault="00E25F67" w:rsidP="00E25F6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Основным инструментом реализации Стратегии является Программа социально-экономического развития муниципального образования Кущевский район на 2013-2017 годы.</w:t>
      </w:r>
    </w:p>
    <w:p w:rsidR="00E25F67" w:rsidRPr="00D112AB" w:rsidRDefault="00E25F67" w:rsidP="00F573A0">
      <w:pPr>
        <w:autoSpaceDE w:val="0"/>
        <w:autoSpaceDN w:val="0"/>
        <w:adjustRightInd w:val="0"/>
        <w:spacing w:after="0" w:line="240" w:lineRule="auto"/>
        <w:ind w:firstLine="709"/>
        <w:jc w:val="both"/>
        <w:rPr>
          <w:rFonts w:ascii="Times New Roman" w:hAnsi="Times New Roman" w:cs="Times New Roman"/>
          <w:sz w:val="28"/>
          <w:szCs w:val="28"/>
        </w:rPr>
      </w:pPr>
      <w:r w:rsidRPr="00D112AB">
        <w:rPr>
          <w:rFonts w:ascii="Times New Roman" w:hAnsi="Times New Roman" w:cs="Times New Roman"/>
          <w:sz w:val="28"/>
          <w:szCs w:val="28"/>
        </w:rPr>
        <w:lastRenderedPageBreak/>
        <w:t>Главным итогом реализации Стратегии является сохранение положительной динамики в базовых отраслях экономики области и, несмотря на сложную макроэкономическую ситуацию, сохранение положительных тенденций в социальной сфере.</w:t>
      </w:r>
    </w:p>
    <w:p w:rsidR="00572811" w:rsidRPr="00D112AB" w:rsidRDefault="00572811" w:rsidP="00F573A0">
      <w:pPr>
        <w:pStyle w:val="a3"/>
        <w:ind w:firstLine="851"/>
        <w:jc w:val="both"/>
        <w:rPr>
          <w:rFonts w:ascii="Times New Roman" w:hAnsi="Times New Roman" w:cs="Times New Roman"/>
          <w:sz w:val="28"/>
          <w:szCs w:val="28"/>
        </w:rPr>
      </w:pPr>
      <w:proofErr w:type="gramStart"/>
      <w:r w:rsidRPr="00D112AB">
        <w:rPr>
          <w:rFonts w:ascii="Times New Roman" w:hAnsi="Times New Roman" w:cs="Times New Roman"/>
          <w:sz w:val="28"/>
          <w:szCs w:val="28"/>
        </w:rPr>
        <w:t xml:space="preserve">По результатам проведенного мониторинга основных направлений социально-экономического развития муниципального образования </w:t>
      </w:r>
      <w:r w:rsidR="00F87A41" w:rsidRPr="00D112AB">
        <w:rPr>
          <w:rFonts w:ascii="Times New Roman" w:hAnsi="Times New Roman" w:cs="Times New Roman"/>
          <w:sz w:val="28"/>
          <w:szCs w:val="28"/>
        </w:rPr>
        <w:t>Кущевский</w:t>
      </w:r>
      <w:r w:rsidRPr="00D112AB">
        <w:rPr>
          <w:rFonts w:ascii="Times New Roman" w:hAnsi="Times New Roman" w:cs="Times New Roman"/>
          <w:sz w:val="28"/>
          <w:szCs w:val="28"/>
        </w:rPr>
        <w:t xml:space="preserve"> район (далее – Стратегия) очевидно, что обозначенная в Стратегии цель, состоящая в обеспечении </w:t>
      </w:r>
      <w:r w:rsidR="00F87A41" w:rsidRPr="00D112AB">
        <w:rPr>
          <w:rFonts w:ascii="Times New Roman" w:hAnsi="Times New Roman" w:cs="Times New Roman"/>
          <w:sz w:val="28"/>
          <w:szCs w:val="28"/>
        </w:rPr>
        <w:t>кардинального повышения качества жизни населения района за счет реализации инвестиционных проектов в промышленной отрасли и переработки в сфере АПК, а также развития сети придорожного сервиса</w:t>
      </w:r>
      <w:r w:rsidRPr="00D112AB">
        <w:rPr>
          <w:rFonts w:ascii="Times New Roman" w:hAnsi="Times New Roman" w:cs="Times New Roman"/>
          <w:sz w:val="28"/>
          <w:szCs w:val="28"/>
        </w:rPr>
        <w:t>, остается по-прежнему актуальной.</w:t>
      </w:r>
      <w:proofErr w:type="gramEnd"/>
    </w:p>
    <w:p w:rsidR="00FA6F98" w:rsidRPr="00D914CD" w:rsidRDefault="00FA6F98" w:rsidP="00D914CD">
      <w:pPr>
        <w:pStyle w:val="a3"/>
        <w:ind w:firstLine="709"/>
        <w:jc w:val="center"/>
        <w:rPr>
          <w:rFonts w:ascii="Times New Roman" w:hAnsi="Times New Roman" w:cs="Times New Roman"/>
          <w:b/>
          <w:sz w:val="28"/>
          <w:szCs w:val="28"/>
        </w:rPr>
      </w:pPr>
      <w:r w:rsidRPr="00D914CD">
        <w:rPr>
          <w:rFonts w:ascii="Times New Roman" w:hAnsi="Times New Roman" w:cs="Times New Roman"/>
          <w:b/>
          <w:sz w:val="28"/>
          <w:szCs w:val="28"/>
        </w:rPr>
        <w:t>Демография</w:t>
      </w:r>
    </w:p>
    <w:p w:rsidR="00D914CD" w:rsidRPr="00D914CD" w:rsidRDefault="00D914CD" w:rsidP="00D914CD">
      <w:pPr>
        <w:tabs>
          <w:tab w:val="left" w:pos="851"/>
        </w:tabs>
        <w:spacing w:after="0" w:line="240" w:lineRule="auto"/>
        <w:ind w:firstLine="720"/>
        <w:jc w:val="both"/>
        <w:rPr>
          <w:rFonts w:ascii="Times New Roman" w:hAnsi="Times New Roman" w:cs="Times New Roman"/>
          <w:sz w:val="28"/>
          <w:szCs w:val="28"/>
        </w:rPr>
      </w:pPr>
      <w:r w:rsidRPr="00D914CD">
        <w:rPr>
          <w:rFonts w:ascii="Times New Roman" w:hAnsi="Times New Roman" w:cs="Times New Roman"/>
          <w:sz w:val="28"/>
          <w:szCs w:val="28"/>
        </w:rPr>
        <w:t>Важнейшим фактором стабильности развития муниципального образования является демографическая ситуация.</w:t>
      </w:r>
    </w:p>
    <w:p w:rsidR="000B5827" w:rsidRPr="00D914CD" w:rsidRDefault="00D914CD" w:rsidP="00D914CD">
      <w:pPr>
        <w:pStyle w:val="a3"/>
        <w:ind w:firstLine="709"/>
        <w:jc w:val="both"/>
        <w:rPr>
          <w:rFonts w:ascii="Times New Roman" w:hAnsi="Times New Roman" w:cs="Times New Roman"/>
          <w:sz w:val="28"/>
          <w:szCs w:val="28"/>
        </w:rPr>
      </w:pPr>
      <w:r w:rsidRPr="00D914CD">
        <w:rPr>
          <w:rFonts w:ascii="Times New Roman" w:hAnsi="Times New Roman" w:cs="Times New Roman"/>
          <w:sz w:val="28"/>
          <w:szCs w:val="28"/>
        </w:rPr>
        <w:t>Численность жителей района по данным органов статистики в 2016 году составила 65,8</w:t>
      </w:r>
      <w:r>
        <w:rPr>
          <w:rFonts w:ascii="Times New Roman" w:hAnsi="Times New Roman" w:cs="Times New Roman"/>
          <w:sz w:val="28"/>
          <w:szCs w:val="28"/>
        </w:rPr>
        <w:t>2</w:t>
      </w:r>
      <w:r w:rsidRPr="00D914CD">
        <w:rPr>
          <w:rFonts w:ascii="Times New Roman" w:hAnsi="Times New Roman" w:cs="Times New Roman"/>
          <w:sz w:val="28"/>
          <w:szCs w:val="28"/>
        </w:rPr>
        <w:t xml:space="preserve">6 тыс. человек, которая к уровню 2015  года </w:t>
      </w:r>
      <w:r>
        <w:rPr>
          <w:rFonts w:ascii="Times New Roman" w:hAnsi="Times New Roman" w:cs="Times New Roman"/>
          <w:sz w:val="28"/>
          <w:szCs w:val="28"/>
        </w:rPr>
        <w:t xml:space="preserve">уменьшилась </w:t>
      </w:r>
      <w:r w:rsidRPr="00D914CD">
        <w:rPr>
          <w:rFonts w:ascii="Times New Roman" w:hAnsi="Times New Roman" w:cs="Times New Roman"/>
          <w:sz w:val="28"/>
          <w:szCs w:val="28"/>
        </w:rPr>
        <w:t xml:space="preserve"> на 0,0</w:t>
      </w:r>
      <w:r>
        <w:rPr>
          <w:rFonts w:ascii="Times New Roman" w:hAnsi="Times New Roman" w:cs="Times New Roman"/>
          <w:sz w:val="28"/>
          <w:szCs w:val="28"/>
        </w:rPr>
        <w:t xml:space="preserve">5%, </w:t>
      </w:r>
      <w:r w:rsidRPr="00D914CD">
        <w:rPr>
          <w:rFonts w:ascii="Times New Roman" w:hAnsi="Times New Roman" w:cs="Times New Roman"/>
          <w:sz w:val="28"/>
          <w:szCs w:val="28"/>
        </w:rPr>
        <w:t>что на 4,774 тыс. человек меньше 2008 года (70,6 тыс. человек)</w:t>
      </w:r>
      <w:r>
        <w:rPr>
          <w:rFonts w:ascii="Times New Roman" w:hAnsi="Times New Roman" w:cs="Times New Roman"/>
          <w:sz w:val="28"/>
          <w:szCs w:val="28"/>
        </w:rPr>
        <w:t>.</w:t>
      </w:r>
      <w:r w:rsidRPr="00D914CD">
        <w:rPr>
          <w:rFonts w:ascii="Times New Roman" w:hAnsi="Times New Roman" w:cs="Times New Roman"/>
          <w:color w:val="FF0000"/>
          <w:sz w:val="28"/>
          <w:szCs w:val="28"/>
        </w:rPr>
        <w:t xml:space="preserve"> </w:t>
      </w:r>
      <w:r w:rsidR="00EC7AE3" w:rsidRPr="00D914CD">
        <w:rPr>
          <w:rFonts w:ascii="Times New Roman" w:hAnsi="Times New Roman" w:cs="Times New Roman"/>
          <w:sz w:val="28"/>
          <w:szCs w:val="28"/>
        </w:rPr>
        <w:t xml:space="preserve">По официальным статистическим данным с 2008 по 2016 годы численность постоянного населения в районе имела отрицательную динамику за счет миграционного оттока при сокращении естественной убыли населения. </w:t>
      </w:r>
      <w:r w:rsidRPr="00D914CD">
        <w:rPr>
          <w:rFonts w:ascii="Times New Roman" w:hAnsi="Times New Roman" w:cs="Times New Roman"/>
          <w:sz w:val="28"/>
          <w:szCs w:val="28"/>
        </w:rPr>
        <w:t xml:space="preserve">В 2016 году  количество </w:t>
      </w:r>
      <w:proofErr w:type="gramStart"/>
      <w:r w:rsidRPr="00D914CD">
        <w:rPr>
          <w:rFonts w:ascii="Times New Roman" w:hAnsi="Times New Roman" w:cs="Times New Roman"/>
          <w:sz w:val="28"/>
          <w:szCs w:val="28"/>
        </w:rPr>
        <w:t>умерших</w:t>
      </w:r>
      <w:proofErr w:type="gramEnd"/>
      <w:r w:rsidRPr="00D914CD">
        <w:rPr>
          <w:rFonts w:ascii="Times New Roman" w:hAnsi="Times New Roman" w:cs="Times New Roman"/>
          <w:sz w:val="28"/>
          <w:szCs w:val="28"/>
        </w:rPr>
        <w:t xml:space="preserve"> на 32% превосходило число родившихся, тенденция </w:t>
      </w:r>
      <w:proofErr w:type="spellStart"/>
      <w:r w:rsidRPr="00D914CD">
        <w:rPr>
          <w:rFonts w:ascii="Times New Roman" w:hAnsi="Times New Roman" w:cs="Times New Roman"/>
          <w:sz w:val="28"/>
          <w:szCs w:val="28"/>
        </w:rPr>
        <w:t>отроста</w:t>
      </w:r>
      <w:proofErr w:type="spellEnd"/>
      <w:r w:rsidRPr="00D914CD">
        <w:rPr>
          <w:rFonts w:ascii="Times New Roman" w:hAnsi="Times New Roman" w:cs="Times New Roman"/>
          <w:sz w:val="28"/>
          <w:szCs w:val="28"/>
        </w:rPr>
        <w:t xml:space="preserve"> населения наблюдается и в прогнозируемом периоде (свыше 21% ежегодно).  В районе в рамках реализации национальных приоритетных проектов, государственных и муниципальных программ в сфере здравоохранения осуществляется ремонт медицинских учреждений, оснащение новым современным медицинским оборудованием, внедрение новых видов обследований и услуг. Проводимые мероприятия позволяют жителям района на месте получать медицинские услуги более широкого спектра и на более высоком уровне, что существенно влияет на качество и продолжительность жизни. </w:t>
      </w:r>
      <w:r w:rsidR="00FA6F98" w:rsidRPr="00D914CD">
        <w:rPr>
          <w:rFonts w:ascii="Times New Roman" w:hAnsi="Times New Roman" w:cs="Times New Roman"/>
          <w:sz w:val="28"/>
          <w:szCs w:val="28"/>
        </w:rPr>
        <w:t xml:space="preserve">Демографические процессы в районе в последнее десятилетие имели неоднозначный характер. </w:t>
      </w:r>
    </w:p>
    <w:p w:rsidR="00FA6F98" w:rsidRPr="00D914CD" w:rsidRDefault="00FA6F98" w:rsidP="00D914CD">
      <w:pPr>
        <w:pStyle w:val="a3"/>
        <w:ind w:firstLine="709"/>
        <w:jc w:val="center"/>
        <w:rPr>
          <w:rFonts w:ascii="Times New Roman" w:hAnsi="Times New Roman" w:cs="Times New Roman"/>
          <w:b/>
          <w:sz w:val="28"/>
          <w:szCs w:val="28"/>
          <w:highlight w:val="yellow"/>
        </w:rPr>
      </w:pPr>
      <w:r w:rsidRPr="00D914CD">
        <w:rPr>
          <w:rFonts w:ascii="Times New Roman" w:hAnsi="Times New Roman" w:cs="Times New Roman"/>
          <w:b/>
          <w:sz w:val="28"/>
          <w:szCs w:val="28"/>
        </w:rPr>
        <w:t>Численность населения</w:t>
      </w:r>
    </w:p>
    <w:p w:rsidR="00FA6F98" w:rsidRPr="00D112AB" w:rsidRDefault="00FA6F98" w:rsidP="00FA6F98">
      <w:pPr>
        <w:pStyle w:val="a3"/>
        <w:ind w:firstLine="142"/>
        <w:jc w:val="both"/>
        <w:rPr>
          <w:rFonts w:ascii="Times New Roman" w:hAnsi="Times New Roman" w:cs="Times New Roman"/>
          <w:sz w:val="28"/>
          <w:szCs w:val="28"/>
          <w:highlight w:val="yellow"/>
        </w:rPr>
      </w:pPr>
      <w:r w:rsidRPr="00D112AB">
        <w:rPr>
          <w:rFonts w:ascii="Times New Roman" w:hAnsi="Times New Roman" w:cs="Times New Roman"/>
          <w:noProof/>
          <w:sz w:val="28"/>
          <w:szCs w:val="28"/>
        </w:rPr>
        <w:drawing>
          <wp:inline distT="0" distB="0" distL="0" distR="0" wp14:anchorId="53F06BB6" wp14:editId="49610626">
            <wp:extent cx="6029865" cy="2225615"/>
            <wp:effectExtent l="0" t="0" r="9525"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6F98" w:rsidRPr="00D112AB" w:rsidRDefault="00FA6F98" w:rsidP="00FA6F98">
      <w:pPr>
        <w:pStyle w:val="a3"/>
        <w:ind w:firstLine="709"/>
        <w:jc w:val="both"/>
        <w:rPr>
          <w:rFonts w:ascii="Times New Roman" w:hAnsi="Times New Roman" w:cs="Times New Roman"/>
          <w:sz w:val="28"/>
          <w:szCs w:val="28"/>
          <w:highlight w:val="yellow"/>
        </w:rPr>
      </w:pPr>
    </w:p>
    <w:p w:rsidR="00FA6F98" w:rsidRPr="00D112AB" w:rsidRDefault="00FA6F98" w:rsidP="00FA6F98">
      <w:pPr>
        <w:pStyle w:val="a3"/>
        <w:ind w:firstLine="709"/>
        <w:jc w:val="both"/>
        <w:rPr>
          <w:rFonts w:ascii="Times New Roman" w:hAnsi="Times New Roman" w:cs="Times New Roman"/>
          <w:sz w:val="28"/>
          <w:szCs w:val="28"/>
        </w:rPr>
      </w:pPr>
      <w:r w:rsidRPr="00D112AB">
        <w:rPr>
          <w:rFonts w:ascii="Times New Roman" w:hAnsi="Times New Roman" w:cs="Times New Roman"/>
          <w:sz w:val="28"/>
          <w:szCs w:val="28"/>
        </w:rPr>
        <w:lastRenderedPageBreak/>
        <w:t>Стратегией предусмотрено проведение мероприятий по модернизации здравоохранения, предполагающей улучшение качества медицинского обслуживания населения, и проведение профилактических мероприятий по выявлению заболеваний населения.</w:t>
      </w:r>
    </w:p>
    <w:p w:rsidR="007235C3" w:rsidRDefault="007235C3" w:rsidP="00602E82">
      <w:pPr>
        <w:spacing w:after="0" w:line="240" w:lineRule="auto"/>
        <w:jc w:val="center"/>
        <w:rPr>
          <w:rFonts w:ascii="Times New Roman" w:hAnsi="Times New Roman" w:cs="Times New Roman"/>
          <w:b/>
          <w:sz w:val="28"/>
          <w:szCs w:val="28"/>
        </w:rPr>
      </w:pPr>
    </w:p>
    <w:p w:rsidR="00FA6F98" w:rsidRPr="00D112AB" w:rsidRDefault="00FA6F98" w:rsidP="00602E82">
      <w:pPr>
        <w:spacing w:after="0" w:line="240" w:lineRule="auto"/>
        <w:jc w:val="center"/>
        <w:rPr>
          <w:rFonts w:ascii="Times New Roman" w:hAnsi="Times New Roman" w:cs="Times New Roman"/>
          <w:b/>
          <w:sz w:val="28"/>
          <w:szCs w:val="28"/>
        </w:rPr>
      </w:pPr>
      <w:r w:rsidRPr="00D112AB">
        <w:rPr>
          <w:rFonts w:ascii="Times New Roman" w:hAnsi="Times New Roman" w:cs="Times New Roman"/>
          <w:b/>
          <w:sz w:val="28"/>
          <w:szCs w:val="28"/>
        </w:rPr>
        <w:t xml:space="preserve">Численность </w:t>
      </w:r>
      <w:proofErr w:type="gramStart"/>
      <w:r w:rsidRPr="00D112AB">
        <w:rPr>
          <w:rFonts w:ascii="Times New Roman" w:hAnsi="Times New Roman" w:cs="Times New Roman"/>
          <w:b/>
          <w:sz w:val="28"/>
          <w:szCs w:val="28"/>
        </w:rPr>
        <w:t>занятых</w:t>
      </w:r>
      <w:proofErr w:type="gramEnd"/>
      <w:r w:rsidRPr="00D112AB">
        <w:rPr>
          <w:rFonts w:ascii="Times New Roman" w:hAnsi="Times New Roman" w:cs="Times New Roman"/>
          <w:b/>
          <w:sz w:val="28"/>
          <w:szCs w:val="28"/>
        </w:rPr>
        <w:t xml:space="preserve"> в экономике</w:t>
      </w:r>
    </w:p>
    <w:p w:rsidR="00602E82" w:rsidRDefault="000B5827" w:rsidP="00602E82">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Одним из факторов, влияющим на результаты реализации Стратегии, является динамика численности населения  и эффективности вовлечения его в экономику. В 2016 году  численность занятых в экономике составила </w:t>
      </w:r>
      <w:r w:rsidR="00602E82">
        <w:rPr>
          <w:rFonts w:ascii="Times New Roman" w:hAnsi="Times New Roman" w:cs="Times New Roman"/>
          <w:sz w:val="28"/>
          <w:szCs w:val="28"/>
        </w:rPr>
        <w:t>26,15 тыс. человек, что на 5,15 тыс. чел. меньше показателя за 2008 год.</w:t>
      </w:r>
    </w:p>
    <w:p w:rsidR="00FA6F98" w:rsidRPr="00D112AB" w:rsidRDefault="00FA6F98" w:rsidP="00602E82">
      <w:pPr>
        <w:spacing w:after="0" w:line="240" w:lineRule="auto"/>
        <w:jc w:val="both"/>
        <w:rPr>
          <w:rFonts w:ascii="Times New Roman" w:hAnsi="Times New Roman" w:cs="Times New Roman"/>
        </w:rPr>
      </w:pPr>
      <w:r w:rsidRPr="00D112AB">
        <w:rPr>
          <w:rFonts w:ascii="Times New Roman" w:hAnsi="Times New Roman" w:cs="Times New Roman"/>
          <w:noProof/>
          <w:sz w:val="28"/>
          <w:szCs w:val="28"/>
          <w:lang w:eastAsia="ru-RU"/>
        </w:rPr>
        <w:drawing>
          <wp:inline distT="0" distB="0" distL="0" distR="0" wp14:anchorId="27293C29" wp14:editId="73F5ADF5">
            <wp:extent cx="6035040" cy="2202511"/>
            <wp:effectExtent l="0" t="0" r="22860" b="266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12AB" w:rsidRPr="00D112AB" w:rsidRDefault="00D112AB" w:rsidP="008536AC">
      <w:pPr>
        <w:spacing w:after="0" w:line="240" w:lineRule="auto"/>
        <w:jc w:val="center"/>
        <w:rPr>
          <w:rFonts w:ascii="Times New Roman" w:hAnsi="Times New Roman" w:cs="Times New Roman"/>
          <w:b/>
          <w:sz w:val="28"/>
          <w:szCs w:val="28"/>
        </w:rPr>
      </w:pPr>
    </w:p>
    <w:p w:rsidR="00FA6F98" w:rsidRPr="00D112AB" w:rsidRDefault="00FA6F98" w:rsidP="008536AC">
      <w:pPr>
        <w:spacing w:after="0" w:line="240" w:lineRule="auto"/>
        <w:jc w:val="center"/>
        <w:rPr>
          <w:rFonts w:ascii="Times New Roman" w:hAnsi="Times New Roman" w:cs="Times New Roman"/>
          <w:b/>
          <w:sz w:val="28"/>
          <w:szCs w:val="28"/>
        </w:rPr>
      </w:pPr>
      <w:r w:rsidRPr="00D112AB">
        <w:rPr>
          <w:rFonts w:ascii="Times New Roman" w:hAnsi="Times New Roman" w:cs="Times New Roman"/>
          <w:b/>
          <w:sz w:val="28"/>
          <w:szCs w:val="28"/>
        </w:rPr>
        <w:t>Денежные доходы на душу населения</w:t>
      </w:r>
    </w:p>
    <w:p w:rsidR="007235C3" w:rsidRPr="00784272" w:rsidRDefault="007235C3" w:rsidP="007235C3">
      <w:pPr>
        <w:pStyle w:val="af"/>
        <w:tabs>
          <w:tab w:val="left" w:pos="851"/>
        </w:tabs>
        <w:ind w:firstLine="851"/>
        <w:jc w:val="both"/>
        <w:rPr>
          <w:b w:val="0"/>
          <w:i w:val="0"/>
        </w:rPr>
      </w:pPr>
      <w:r w:rsidRPr="0077084E">
        <w:rPr>
          <w:b w:val="0"/>
          <w:i w:val="0"/>
        </w:rPr>
        <w:t>Денежные доходы  населения в 2016 году сложились в размере 10 523,5 млн. руб., что выше уровня 2015 года на 5,7%. Доходы населения имеют</w:t>
      </w:r>
      <w:r>
        <w:rPr>
          <w:b w:val="0"/>
          <w:i w:val="0"/>
        </w:rPr>
        <w:t xml:space="preserve"> тенденцию к постоянному росту. </w:t>
      </w:r>
      <w:r w:rsidRPr="0077084E">
        <w:rPr>
          <w:b w:val="0"/>
          <w:i w:val="0"/>
        </w:rPr>
        <w:t xml:space="preserve">В 2016 году основную часть в доходах населения составляет: оплата труда – 38,3%, на долю социальных трансфертов (пенсии, пособия, адресная материальная помощь и пр.) приходится – 29,3%, на доходы от продажи </w:t>
      </w:r>
      <w:r w:rsidRPr="00784272">
        <w:rPr>
          <w:b w:val="0"/>
          <w:i w:val="0"/>
        </w:rPr>
        <w:t>недвижимости, сельхозпродукции и пр. – 29,3%.</w:t>
      </w:r>
    </w:p>
    <w:p w:rsidR="007235C3" w:rsidRPr="007235C3" w:rsidRDefault="007235C3" w:rsidP="007235C3">
      <w:pPr>
        <w:pStyle w:val="Default"/>
        <w:ind w:firstLine="851"/>
        <w:jc w:val="both"/>
        <w:rPr>
          <w:color w:val="auto"/>
          <w:sz w:val="28"/>
          <w:szCs w:val="28"/>
        </w:rPr>
      </w:pPr>
      <w:r w:rsidRPr="001465E5">
        <w:rPr>
          <w:color w:val="auto"/>
          <w:sz w:val="28"/>
          <w:szCs w:val="28"/>
        </w:rPr>
        <w:t xml:space="preserve">Среднедушевые денежные доходы в 2016 году составили </w:t>
      </w:r>
      <w:r w:rsidR="00504084">
        <w:rPr>
          <w:color w:val="auto"/>
          <w:sz w:val="28"/>
          <w:szCs w:val="28"/>
        </w:rPr>
        <w:t>13320</w:t>
      </w:r>
      <w:r w:rsidRPr="001465E5">
        <w:rPr>
          <w:color w:val="auto"/>
          <w:sz w:val="28"/>
          <w:szCs w:val="28"/>
        </w:rPr>
        <w:t xml:space="preserve"> рублей в месяц и по сравнению с 2015 годом увеличились на 5,7%.</w:t>
      </w:r>
      <w:r>
        <w:rPr>
          <w:color w:val="auto"/>
          <w:sz w:val="28"/>
          <w:szCs w:val="28"/>
        </w:rPr>
        <w:t xml:space="preserve"> и</w:t>
      </w:r>
      <w:r>
        <w:rPr>
          <w:sz w:val="28"/>
          <w:szCs w:val="28"/>
        </w:rPr>
        <w:t xml:space="preserve"> в 2,3 раза выше уровня 2008 года.</w:t>
      </w:r>
    </w:p>
    <w:p w:rsidR="007235C3" w:rsidRPr="00D112AB" w:rsidRDefault="007235C3" w:rsidP="008536AC">
      <w:pPr>
        <w:spacing w:after="0" w:line="240" w:lineRule="auto"/>
        <w:ind w:firstLine="851"/>
        <w:jc w:val="both"/>
        <w:rPr>
          <w:rFonts w:ascii="Times New Roman" w:hAnsi="Times New Roman" w:cs="Times New Roman"/>
          <w:sz w:val="28"/>
          <w:szCs w:val="28"/>
        </w:rPr>
      </w:pPr>
    </w:p>
    <w:p w:rsidR="00FA6F98" w:rsidRPr="00D112AB" w:rsidRDefault="00FA6F98" w:rsidP="00FA6F98">
      <w:pPr>
        <w:rPr>
          <w:rFonts w:ascii="Times New Roman" w:hAnsi="Times New Roman" w:cs="Times New Roman"/>
        </w:rPr>
      </w:pPr>
      <w:r w:rsidRPr="00D112AB">
        <w:rPr>
          <w:rFonts w:ascii="Times New Roman" w:hAnsi="Times New Roman" w:cs="Times New Roman"/>
          <w:noProof/>
          <w:sz w:val="28"/>
          <w:szCs w:val="28"/>
          <w:lang w:eastAsia="ru-RU"/>
        </w:rPr>
        <w:drawing>
          <wp:inline distT="0" distB="0" distL="0" distR="0" wp14:anchorId="68CEB1D9" wp14:editId="5C89CB24">
            <wp:extent cx="6029864" cy="22860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6F98" w:rsidRDefault="00FA6F98" w:rsidP="008714ED">
      <w:pPr>
        <w:spacing w:after="0" w:line="240" w:lineRule="auto"/>
        <w:jc w:val="center"/>
        <w:rPr>
          <w:rFonts w:ascii="Times New Roman" w:hAnsi="Times New Roman" w:cs="Times New Roman"/>
          <w:b/>
          <w:sz w:val="28"/>
          <w:szCs w:val="28"/>
        </w:rPr>
      </w:pPr>
      <w:r w:rsidRPr="00D112AB">
        <w:rPr>
          <w:rFonts w:ascii="Times New Roman" w:hAnsi="Times New Roman" w:cs="Times New Roman"/>
          <w:b/>
          <w:sz w:val="28"/>
          <w:szCs w:val="28"/>
        </w:rPr>
        <w:lastRenderedPageBreak/>
        <w:t>Среднемесячная заработная плата</w:t>
      </w:r>
    </w:p>
    <w:p w:rsidR="00585EC6" w:rsidRPr="00585EC6" w:rsidRDefault="00A206F3" w:rsidP="008714ED">
      <w:pPr>
        <w:spacing w:after="0" w:line="240" w:lineRule="auto"/>
        <w:ind w:firstLine="709"/>
        <w:jc w:val="both"/>
        <w:rPr>
          <w:rFonts w:ascii="Times New Roman" w:hAnsi="Times New Roman" w:cs="Times New Roman"/>
          <w:sz w:val="28"/>
          <w:szCs w:val="28"/>
        </w:rPr>
      </w:pPr>
      <w:r w:rsidRPr="00A206F3">
        <w:rPr>
          <w:rFonts w:ascii="Times New Roman" w:hAnsi="Times New Roman" w:cs="Times New Roman"/>
          <w:sz w:val="28"/>
          <w:szCs w:val="28"/>
        </w:rPr>
        <w:t xml:space="preserve">Среднемесячная заработная плата </w:t>
      </w:r>
      <w:proofErr w:type="gramStart"/>
      <w:r w:rsidRPr="00A206F3">
        <w:rPr>
          <w:rFonts w:ascii="Times New Roman" w:hAnsi="Times New Roman" w:cs="Times New Roman"/>
          <w:sz w:val="28"/>
          <w:szCs w:val="28"/>
        </w:rPr>
        <w:t>работающих</w:t>
      </w:r>
      <w:proofErr w:type="gramEnd"/>
      <w:r w:rsidRPr="00A206F3">
        <w:rPr>
          <w:rFonts w:ascii="Times New Roman" w:hAnsi="Times New Roman" w:cs="Times New Roman"/>
          <w:sz w:val="28"/>
          <w:szCs w:val="28"/>
        </w:rPr>
        <w:t xml:space="preserve"> имеет тенденцию к постоянному росту.</w:t>
      </w:r>
      <w:r w:rsidRPr="00A206F3">
        <w:rPr>
          <w:rFonts w:ascii="Times New Roman" w:hAnsi="Times New Roman" w:cs="Times New Roman"/>
          <w:b/>
          <w:szCs w:val="28"/>
        </w:rPr>
        <w:t xml:space="preserve"> </w:t>
      </w:r>
      <w:r w:rsidR="00585EC6">
        <w:rPr>
          <w:rFonts w:ascii="Times New Roman" w:hAnsi="Times New Roman" w:cs="Times New Roman"/>
          <w:sz w:val="28"/>
          <w:szCs w:val="28"/>
        </w:rPr>
        <w:t>Среднемесячная заработная плата в 2016 году составила 21443,7 рублей, что в 2,2 раза выше уровня 2008 года.</w:t>
      </w:r>
    </w:p>
    <w:p w:rsidR="00FA6F98" w:rsidRPr="00D112AB" w:rsidRDefault="00FA6F98" w:rsidP="00FA6F98">
      <w:pPr>
        <w:rPr>
          <w:rFonts w:ascii="Times New Roman" w:hAnsi="Times New Roman" w:cs="Times New Roman"/>
        </w:rPr>
      </w:pPr>
      <w:r w:rsidRPr="00D112AB">
        <w:rPr>
          <w:rFonts w:ascii="Times New Roman" w:hAnsi="Times New Roman" w:cs="Times New Roman"/>
          <w:noProof/>
          <w:sz w:val="28"/>
          <w:szCs w:val="28"/>
          <w:lang w:eastAsia="ru-RU"/>
        </w:rPr>
        <w:drawing>
          <wp:inline distT="0" distB="0" distL="0" distR="0" wp14:anchorId="2D4300D7" wp14:editId="7E840CFF">
            <wp:extent cx="6035040" cy="2170706"/>
            <wp:effectExtent l="0" t="0" r="22860" b="203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6F3" w:rsidRPr="00A206F3" w:rsidRDefault="00A206F3" w:rsidP="00A206F3">
      <w:pPr>
        <w:spacing w:after="0" w:line="240" w:lineRule="auto"/>
        <w:jc w:val="both"/>
        <w:rPr>
          <w:rFonts w:ascii="Times New Roman" w:hAnsi="Times New Roman" w:cs="Times New Roman"/>
        </w:rPr>
      </w:pPr>
      <w:r w:rsidRPr="00A206F3">
        <w:rPr>
          <w:rFonts w:ascii="Times New Roman" w:hAnsi="Times New Roman" w:cs="Times New Roman"/>
          <w:sz w:val="28"/>
          <w:szCs w:val="28"/>
        </w:rPr>
        <w:t xml:space="preserve">           Наиболее высокая заработная плата в промышленности, транспорте и связи, ниже – в розничной торговле, причина состоит в том, что эта отрасль представлена в основном субъектами малого бизнеса, большая часть которых расположена в отдаленных и труднодоступных населенных пунктах района (всего их  59 из 74 населенных пунктов в районе). </w:t>
      </w:r>
    </w:p>
    <w:p w:rsidR="00A206F3" w:rsidRPr="00A206F3" w:rsidRDefault="00A206F3" w:rsidP="00A206F3">
      <w:pPr>
        <w:spacing w:after="0" w:line="240" w:lineRule="auto"/>
        <w:jc w:val="both"/>
        <w:rPr>
          <w:rFonts w:ascii="Times New Roman" w:hAnsi="Times New Roman" w:cs="Times New Roman"/>
          <w:sz w:val="28"/>
          <w:szCs w:val="28"/>
        </w:rPr>
      </w:pPr>
      <w:r w:rsidRPr="00A206F3">
        <w:rPr>
          <w:rFonts w:ascii="Times New Roman" w:hAnsi="Times New Roman" w:cs="Times New Roman"/>
          <w:sz w:val="28"/>
          <w:szCs w:val="28"/>
        </w:rPr>
        <w:t xml:space="preserve">           Администрацией  района  принимаются меры  по обеспечению экономически обоснованного соотношениями между уровнями оплаты труда работников занятых в производственных отраслях и в непроизводственной сфере, устранению необоснованной дифференциации в оплате труда по отраслям и профессионально-квалификационным  группам;  ведется активная работа по выявлению дополнительных источников повышения  консолидированного бюджета края посредством легализации заработной платы, недопущению выплаты заработной платы ниже уровня прожиточного минимума и  доведению ее до среднеотраслевого  уровня.  В постоянном режиме проводится межведомственная комиссия по анализу финансово-хозяйственной деятельности всех субъектов экономики района.</w:t>
      </w:r>
    </w:p>
    <w:p w:rsidR="00A206F3" w:rsidRDefault="00A206F3" w:rsidP="00B101DD">
      <w:pPr>
        <w:spacing w:after="0" w:line="240" w:lineRule="auto"/>
        <w:jc w:val="center"/>
        <w:rPr>
          <w:rFonts w:ascii="Times New Roman" w:hAnsi="Times New Roman" w:cs="Times New Roman"/>
          <w:b/>
          <w:sz w:val="28"/>
          <w:szCs w:val="28"/>
        </w:rPr>
      </w:pPr>
    </w:p>
    <w:p w:rsidR="00FA6F98" w:rsidRDefault="00FA6F98" w:rsidP="00B101DD">
      <w:pPr>
        <w:spacing w:after="0" w:line="240" w:lineRule="auto"/>
        <w:jc w:val="center"/>
        <w:rPr>
          <w:rFonts w:ascii="Times New Roman" w:hAnsi="Times New Roman" w:cs="Times New Roman"/>
          <w:b/>
          <w:sz w:val="28"/>
          <w:szCs w:val="28"/>
        </w:rPr>
      </w:pPr>
      <w:r w:rsidRPr="00D112AB">
        <w:rPr>
          <w:rFonts w:ascii="Times New Roman" w:hAnsi="Times New Roman" w:cs="Times New Roman"/>
          <w:b/>
          <w:sz w:val="28"/>
          <w:szCs w:val="28"/>
        </w:rPr>
        <w:t>Уровень безработицы</w:t>
      </w:r>
    </w:p>
    <w:p w:rsidR="00585EC6" w:rsidRPr="00585EC6" w:rsidRDefault="00585EC6" w:rsidP="00B101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Уровень безработицы в 2016 году составил 0,9%, что на 10% ниже уровня 2008 года.</w:t>
      </w:r>
    </w:p>
    <w:p w:rsidR="00FA6F98" w:rsidRPr="00D112AB" w:rsidRDefault="00FA6F98" w:rsidP="00FA6F98">
      <w:pPr>
        <w:rPr>
          <w:rFonts w:ascii="Times New Roman" w:hAnsi="Times New Roman" w:cs="Times New Roman"/>
        </w:rPr>
      </w:pPr>
      <w:r w:rsidRPr="00D112AB">
        <w:rPr>
          <w:rFonts w:ascii="Times New Roman" w:hAnsi="Times New Roman" w:cs="Times New Roman"/>
          <w:noProof/>
          <w:sz w:val="28"/>
          <w:szCs w:val="28"/>
          <w:lang w:eastAsia="ru-RU"/>
        </w:rPr>
        <w:drawing>
          <wp:inline distT="0" distB="0" distL="0" distR="0" wp14:anchorId="2AF38B1F" wp14:editId="5C2D0119">
            <wp:extent cx="6035040" cy="1463040"/>
            <wp:effectExtent l="0" t="0" r="2286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F3F" w:rsidRPr="00D112AB" w:rsidRDefault="00EC2F3F" w:rsidP="00BC37A7">
      <w:pPr>
        <w:widowControl w:val="0"/>
        <w:autoSpaceDE w:val="0"/>
        <w:autoSpaceDN w:val="0"/>
        <w:adjustRightInd w:val="0"/>
        <w:spacing w:after="0" w:line="240" w:lineRule="auto"/>
        <w:ind w:firstLine="851"/>
        <w:jc w:val="both"/>
        <w:rPr>
          <w:rFonts w:ascii="Times New Roman" w:hAnsi="Times New Roman" w:cs="Times New Roman"/>
          <w:bCs/>
          <w:sz w:val="28"/>
          <w:szCs w:val="28"/>
        </w:rPr>
      </w:pPr>
      <w:r w:rsidRPr="00D112AB">
        <w:rPr>
          <w:rFonts w:ascii="Times New Roman" w:hAnsi="Times New Roman" w:cs="Times New Roman"/>
          <w:bCs/>
          <w:sz w:val="28"/>
          <w:szCs w:val="28"/>
        </w:rPr>
        <w:lastRenderedPageBreak/>
        <w:t xml:space="preserve">В 2016 году положительное влияние на рост экономики района оказали, прежде всего, промышленность и сельское хозяйство, сохранение </w:t>
      </w:r>
      <w:r w:rsidRPr="00D112AB">
        <w:rPr>
          <w:rFonts w:ascii="Times New Roman" w:hAnsi="Times New Roman" w:cs="Times New Roman"/>
          <w:sz w:val="28"/>
          <w:szCs w:val="28"/>
        </w:rPr>
        <w:t>положительной динамики роста  объема  инвестиций</w:t>
      </w:r>
      <w:r w:rsidRPr="00D112AB">
        <w:rPr>
          <w:rFonts w:ascii="Times New Roman" w:hAnsi="Times New Roman" w:cs="Times New Roman"/>
          <w:bCs/>
          <w:sz w:val="28"/>
          <w:szCs w:val="28"/>
        </w:rPr>
        <w:t xml:space="preserve">,  заметный рост прибыли в реальном секторе. </w:t>
      </w:r>
    </w:p>
    <w:p w:rsidR="00215E04" w:rsidRPr="00D112AB" w:rsidRDefault="00BC37A7" w:rsidP="00215E04">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Так, промышленное  производство </w:t>
      </w:r>
      <w:r w:rsidR="00215E04" w:rsidRPr="00D112AB">
        <w:rPr>
          <w:rFonts w:ascii="Times New Roman" w:hAnsi="Times New Roman" w:cs="Times New Roman"/>
          <w:sz w:val="28"/>
          <w:szCs w:val="28"/>
        </w:rPr>
        <w:t>района</w:t>
      </w:r>
      <w:r w:rsidRPr="00D112AB">
        <w:rPr>
          <w:rFonts w:ascii="Times New Roman" w:hAnsi="Times New Roman" w:cs="Times New Roman"/>
          <w:sz w:val="28"/>
          <w:szCs w:val="28"/>
        </w:rPr>
        <w:t xml:space="preserve"> за 201</w:t>
      </w:r>
      <w:r w:rsidR="00215E04" w:rsidRPr="00D112AB">
        <w:rPr>
          <w:rFonts w:ascii="Times New Roman" w:hAnsi="Times New Roman" w:cs="Times New Roman"/>
          <w:sz w:val="28"/>
          <w:szCs w:val="28"/>
        </w:rPr>
        <w:t>6</w:t>
      </w:r>
      <w:r w:rsidRPr="00D112AB">
        <w:rPr>
          <w:rFonts w:ascii="Times New Roman" w:hAnsi="Times New Roman" w:cs="Times New Roman"/>
          <w:sz w:val="28"/>
          <w:szCs w:val="28"/>
        </w:rPr>
        <w:t xml:space="preserve"> год выросло на   </w:t>
      </w:r>
      <w:r w:rsidR="00215E04" w:rsidRPr="00D112AB">
        <w:rPr>
          <w:rFonts w:ascii="Times New Roman" w:hAnsi="Times New Roman" w:cs="Times New Roman"/>
          <w:sz w:val="28"/>
          <w:szCs w:val="28"/>
        </w:rPr>
        <w:t>37,6</w:t>
      </w:r>
      <w:r w:rsidRPr="00D112AB">
        <w:rPr>
          <w:rFonts w:ascii="Times New Roman" w:hAnsi="Times New Roman" w:cs="Times New Roman"/>
          <w:sz w:val="28"/>
          <w:szCs w:val="28"/>
        </w:rPr>
        <w:t xml:space="preserve">%. Важнейшим фактором, обусловившим высокие темпы и качество роста  промышленности, явилось динамичное развитие обрабатывающих отраслей занимающих в структуре промышленного производства более </w:t>
      </w:r>
      <w:r w:rsidR="00215E04" w:rsidRPr="00D112AB">
        <w:rPr>
          <w:rFonts w:ascii="Times New Roman" w:hAnsi="Times New Roman" w:cs="Times New Roman"/>
          <w:sz w:val="28"/>
          <w:szCs w:val="28"/>
        </w:rPr>
        <w:t>90</w:t>
      </w:r>
      <w:r w:rsidRPr="00D112AB">
        <w:rPr>
          <w:rFonts w:ascii="Times New Roman" w:hAnsi="Times New Roman" w:cs="Times New Roman"/>
          <w:sz w:val="28"/>
          <w:szCs w:val="28"/>
        </w:rPr>
        <w:t>%.</w:t>
      </w:r>
      <w:r w:rsidR="00215E04" w:rsidRPr="00D112AB">
        <w:rPr>
          <w:rFonts w:ascii="Times New Roman" w:hAnsi="Times New Roman" w:cs="Times New Roman"/>
          <w:sz w:val="28"/>
          <w:szCs w:val="28"/>
        </w:rPr>
        <w:t xml:space="preserve"> </w:t>
      </w:r>
    </w:p>
    <w:p w:rsidR="00F4234F" w:rsidRPr="00D112AB" w:rsidRDefault="00F4234F" w:rsidP="00F4234F">
      <w:pPr>
        <w:spacing w:after="0" w:line="240" w:lineRule="auto"/>
        <w:ind w:firstLine="851"/>
        <w:jc w:val="center"/>
        <w:rPr>
          <w:rFonts w:ascii="Times New Roman" w:hAnsi="Times New Roman" w:cs="Times New Roman"/>
          <w:b/>
          <w:sz w:val="28"/>
          <w:szCs w:val="28"/>
        </w:rPr>
      </w:pPr>
      <w:r w:rsidRPr="00D112AB">
        <w:rPr>
          <w:rFonts w:ascii="Times New Roman" w:hAnsi="Times New Roman" w:cs="Times New Roman"/>
          <w:b/>
          <w:sz w:val="28"/>
          <w:szCs w:val="28"/>
        </w:rPr>
        <w:t>Промышленность</w:t>
      </w:r>
    </w:p>
    <w:p w:rsidR="00F4234F" w:rsidRPr="00D112AB" w:rsidRDefault="00F4234F" w:rsidP="00F4234F">
      <w:pPr>
        <w:spacing w:after="0" w:line="240" w:lineRule="auto"/>
        <w:jc w:val="center"/>
        <w:rPr>
          <w:rFonts w:ascii="Times New Roman" w:hAnsi="Times New Roman" w:cs="Times New Roman"/>
          <w:sz w:val="28"/>
          <w:szCs w:val="28"/>
        </w:rPr>
      </w:pPr>
      <w:r w:rsidRPr="00D112AB">
        <w:rPr>
          <w:rFonts w:ascii="Times New Roman" w:hAnsi="Times New Roman" w:cs="Times New Roman"/>
          <w:noProof/>
          <w:sz w:val="28"/>
          <w:szCs w:val="28"/>
          <w:lang w:eastAsia="ru-RU"/>
        </w:rPr>
        <w:drawing>
          <wp:inline distT="0" distB="0" distL="0" distR="0" wp14:anchorId="458FF7F2" wp14:editId="3F27CCEA">
            <wp:extent cx="6035040" cy="2663687"/>
            <wp:effectExtent l="0" t="0" r="22860" b="228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5E04" w:rsidRPr="00D112AB" w:rsidRDefault="00215E04" w:rsidP="00215E04">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За 2016 год крупными и средними промышленными предприятиями</w:t>
      </w:r>
      <w:r w:rsidRPr="00D112AB">
        <w:rPr>
          <w:rFonts w:ascii="Times New Roman" w:hAnsi="Times New Roman" w:cs="Times New Roman"/>
          <w:b/>
          <w:sz w:val="28"/>
          <w:szCs w:val="28"/>
        </w:rPr>
        <w:t xml:space="preserve"> </w:t>
      </w:r>
      <w:r w:rsidRPr="00D112AB">
        <w:rPr>
          <w:rFonts w:ascii="Times New Roman" w:hAnsi="Times New Roman" w:cs="Times New Roman"/>
          <w:sz w:val="28"/>
          <w:szCs w:val="28"/>
        </w:rPr>
        <w:t xml:space="preserve">района отгружено товаров собственного производства, выполнено работ и услуг на сумму </w:t>
      </w:r>
      <w:r w:rsidRPr="00D112AB">
        <w:rPr>
          <w:rFonts w:ascii="Times New Roman" w:hAnsi="Times New Roman" w:cs="Times New Roman"/>
          <w:b/>
          <w:sz w:val="28"/>
          <w:szCs w:val="28"/>
        </w:rPr>
        <w:t>4170</w:t>
      </w:r>
      <w:r w:rsidR="001A3667">
        <w:rPr>
          <w:rFonts w:ascii="Times New Roman" w:hAnsi="Times New Roman" w:cs="Times New Roman"/>
          <w:b/>
          <w:sz w:val="28"/>
          <w:szCs w:val="28"/>
        </w:rPr>
        <w:t>,4 млн</w:t>
      </w:r>
      <w:r w:rsidRPr="00D112AB">
        <w:rPr>
          <w:rFonts w:ascii="Times New Roman" w:hAnsi="Times New Roman" w:cs="Times New Roman"/>
          <w:b/>
          <w:sz w:val="28"/>
          <w:szCs w:val="28"/>
        </w:rPr>
        <w:t xml:space="preserve">. руб., </w:t>
      </w:r>
      <w:r w:rsidRPr="00D112AB">
        <w:rPr>
          <w:rFonts w:ascii="Times New Roman" w:hAnsi="Times New Roman" w:cs="Times New Roman"/>
          <w:sz w:val="28"/>
          <w:szCs w:val="28"/>
        </w:rPr>
        <w:t xml:space="preserve">темп роста </w:t>
      </w:r>
      <w:r w:rsidRPr="00D112AB">
        <w:rPr>
          <w:rFonts w:ascii="Times New Roman" w:hAnsi="Times New Roman" w:cs="Times New Roman"/>
          <w:b/>
          <w:sz w:val="28"/>
          <w:szCs w:val="28"/>
        </w:rPr>
        <w:t>137,6%</w:t>
      </w:r>
      <w:r w:rsidRPr="00D112AB">
        <w:rPr>
          <w:rFonts w:ascii="Times New Roman" w:hAnsi="Times New Roman" w:cs="Times New Roman"/>
          <w:sz w:val="28"/>
          <w:szCs w:val="28"/>
        </w:rPr>
        <w:t xml:space="preserve"> к 2015 году в действующих ценах. Основной объем промышленной продукции приходится на обрабатывающие производства </w:t>
      </w:r>
      <w:r w:rsidRPr="00D112AB">
        <w:rPr>
          <w:rFonts w:ascii="Times New Roman" w:hAnsi="Times New Roman" w:cs="Times New Roman"/>
          <w:b/>
          <w:sz w:val="28"/>
          <w:szCs w:val="28"/>
        </w:rPr>
        <w:t>3985257,0 тыс. руб.</w:t>
      </w:r>
      <w:r w:rsidRPr="00D112AB">
        <w:rPr>
          <w:rFonts w:ascii="Times New Roman" w:hAnsi="Times New Roman" w:cs="Times New Roman"/>
          <w:sz w:val="28"/>
          <w:szCs w:val="28"/>
        </w:rPr>
        <w:t xml:space="preserve">, темп роста </w:t>
      </w:r>
      <w:r w:rsidRPr="00D112AB">
        <w:rPr>
          <w:rFonts w:ascii="Times New Roman" w:hAnsi="Times New Roman" w:cs="Times New Roman"/>
          <w:b/>
          <w:sz w:val="28"/>
          <w:szCs w:val="28"/>
        </w:rPr>
        <w:t>138,8%</w:t>
      </w:r>
      <w:r w:rsidRPr="00D112AB">
        <w:rPr>
          <w:rFonts w:ascii="Times New Roman" w:hAnsi="Times New Roman" w:cs="Times New Roman"/>
          <w:sz w:val="28"/>
          <w:szCs w:val="28"/>
        </w:rPr>
        <w:t xml:space="preserve"> к 2015 году (</w:t>
      </w:r>
      <w:r w:rsidRPr="00D112AB">
        <w:rPr>
          <w:rFonts w:ascii="Times New Roman" w:hAnsi="Times New Roman" w:cs="Times New Roman"/>
          <w:b/>
          <w:sz w:val="28"/>
          <w:szCs w:val="28"/>
        </w:rPr>
        <w:t>95,6%</w:t>
      </w:r>
      <w:r w:rsidRPr="00D112AB">
        <w:rPr>
          <w:rFonts w:ascii="Times New Roman" w:hAnsi="Times New Roman" w:cs="Times New Roman"/>
          <w:sz w:val="28"/>
          <w:szCs w:val="28"/>
        </w:rPr>
        <w:t xml:space="preserve"> от общего объема промышленной продукции).</w:t>
      </w:r>
    </w:p>
    <w:p w:rsidR="00215E04" w:rsidRPr="00D112AB" w:rsidRDefault="00215E04" w:rsidP="00215E04">
      <w:pPr>
        <w:spacing w:after="0" w:line="240" w:lineRule="auto"/>
        <w:ind w:firstLine="851"/>
        <w:jc w:val="both"/>
        <w:rPr>
          <w:rFonts w:ascii="Times New Roman" w:hAnsi="Times New Roman" w:cs="Times New Roman"/>
          <w:b/>
          <w:sz w:val="28"/>
          <w:szCs w:val="28"/>
        </w:rPr>
      </w:pPr>
      <w:r w:rsidRPr="00D112AB">
        <w:rPr>
          <w:rFonts w:ascii="Times New Roman" w:hAnsi="Times New Roman" w:cs="Times New Roman"/>
          <w:sz w:val="28"/>
          <w:szCs w:val="28"/>
        </w:rPr>
        <w:t xml:space="preserve">В сфере обрабатывающих производств одним из основных видов экономической деятельности является производство прочих материалов и веществ, не включенных в другие группировки - предприятие </w:t>
      </w:r>
      <w:r w:rsidRPr="00D112AB">
        <w:rPr>
          <w:rFonts w:ascii="Times New Roman" w:hAnsi="Times New Roman" w:cs="Times New Roman"/>
          <w:b/>
          <w:sz w:val="28"/>
          <w:szCs w:val="28"/>
        </w:rPr>
        <w:t xml:space="preserve">АО «163 БТРЗ» (Министерства Обороны). </w:t>
      </w:r>
      <w:r w:rsidRPr="00D112AB">
        <w:rPr>
          <w:rFonts w:ascii="Times New Roman" w:hAnsi="Times New Roman" w:cs="Times New Roman"/>
          <w:sz w:val="28"/>
          <w:szCs w:val="28"/>
        </w:rPr>
        <w:t xml:space="preserve">За 2016 год объем выполненных работ и услуг составил </w:t>
      </w:r>
      <w:r w:rsidRPr="00D112AB">
        <w:rPr>
          <w:rFonts w:ascii="Times New Roman" w:hAnsi="Times New Roman" w:cs="Times New Roman"/>
          <w:b/>
          <w:sz w:val="28"/>
          <w:szCs w:val="28"/>
        </w:rPr>
        <w:t xml:space="preserve">2043044,0 тыс. руб., рост в 1,5 раза </w:t>
      </w:r>
      <w:r w:rsidRPr="00D112AB">
        <w:rPr>
          <w:rFonts w:ascii="Times New Roman" w:hAnsi="Times New Roman" w:cs="Times New Roman"/>
          <w:sz w:val="28"/>
          <w:szCs w:val="28"/>
        </w:rPr>
        <w:t xml:space="preserve">к 2015 году. </w:t>
      </w:r>
    </w:p>
    <w:p w:rsidR="00215E04" w:rsidRPr="00D112AB" w:rsidRDefault="00215E04" w:rsidP="00215E04">
      <w:pPr>
        <w:tabs>
          <w:tab w:val="left" w:pos="851"/>
        </w:tabs>
        <w:spacing w:after="0" w:line="240" w:lineRule="auto"/>
        <w:jc w:val="both"/>
        <w:rPr>
          <w:rFonts w:ascii="Times New Roman" w:hAnsi="Times New Roman" w:cs="Times New Roman"/>
          <w:b/>
          <w:sz w:val="28"/>
          <w:szCs w:val="28"/>
        </w:rPr>
      </w:pPr>
      <w:r w:rsidRPr="00D112AB">
        <w:rPr>
          <w:rFonts w:ascii="Times New Roman" w:hAnsi="Times New Roman" w:cs="Times New Roman"/>
          <w:sz w:val="28"/>
          <w:szCs w:val="28"/>
        </w:rPr>
        <w:tab/>
        <w:t xml:space="preserve">По предприятию </w:t>
      </w:r>
      <w:r w:rsidRPr="00D112AB">
        <w:rPr>
          <w:rFonts w:ascii="Times New Roman" w:hAnsi="Times New Roman" w:cs="Times New Roman"/>
          <w:b/>
          <w:sz w:val="28"/>
          <w:szCs w:val="28"/>
        </w:rPr>
        <w:t>ЗАО «Лайка»</w:t>
      </w:r>
      <w:r w:rsidRPr="00D112AB">
        <w:rPr>
          <w:rFonts w:ascii="Times New Roman" w:hAnsi="Times New Roman" w:cs="Times New Roman"/>
          <w:sz w:val="28"/>
          <w:szCs w:val="28"/>
        </w:rPr>
        <w:t xml:space="preserve"> объем отгруженных товаров собственного производства (готовая кожа и кожевенный полуфабрикат «</w:t>
      </w:r>
      <w:proofErr w:type="spellStart"/>
      <w:r w:rsidRPr="00D112AB">
        <w:rPr>
          <w:rFonts w:ascii="Times New Roman" w:hAnsi="Times New Roman" w:cs="Times New Roman"/>
          <w:sz w:val="28"/>
          <w:szCs w:val="28"/>
        </w:rPr>
        <w:t>Вет</w:t>
      </w:r>
      <w:proofErr w:type="spellEnd"/>
      <w:r w:rsidRPr="00D112AB">
        <w:rPr>
          <w:rFonts w:ascii="Times New Roman" w:hAnsi="Times New Roman" w:cs="Times New Roman"/>
          <w:sz w:val="28"/>
          <w:szCs w:val="28"/>
        </w:rPr>
        <w:t xml:space="preserve"> - </w:t>
      </w:r>
      <w:proofErr w:type="spellStart"/>
      <w:r w:rsidRPr="00D112AB">
        <w:rPr>
          <w:rFonts w:ascii="Times New Roman" w:hAnsi="Times New Roman" w:cs="Times New Roman"/>
          <w:sz w:val="28"/>
          <w:szCs w:val="28"/>
        </w:rPr>
        <w:t>Блю</w:t>
      </w:r>
      <w:proofErr w:type="spellEnd"/>
      <w:r w:rsidRPr="00D112AB">
        <w:rPr>
          <w:rFonts w:ascii="Times New Roman" w:hAnsi="Times New Roman" w:cs="Times New Roman"/>
          <w:sz w:val="28"/>
          <w:szCs w:val="28"/>
        </w:rPr>
        <w:t>» и «</w:t>
      </w:r>
      <w:proofErr w:type="spellStart"/>
      <w:r w:rsidRPr="00D112AB">
        <w:rPr>
          <w:rFonts w:ascii="Times New Roman" w:hAnsi="Times New Roman" w:cs="Times New Roman"/>
          <w:sz w:val="28"/>
          <w:szCs w:val="28"/>
        </w:rPr>
        <w:t>Краст</w:t>
      </w:r>
      <w:proofErr w:type="spellEnd"/>
      <w:r w:rsidRPr="00D112AB">
        <w:rPr>
          <w:rFonts w:ascii="Times New Roman" w:hAnsi="Times New Roman" w:cs="Times New Roman"/>
          <w:sz w:val="28"/>
          <w:szCs w:val="28"/>
        </w:rPr>
        <w:t xml:space="preserve">») на внутренний рынок России составил </w:t>
      </w:r>
      <w:r w:rsidRPr="00D112AB">
        <w:rPr>
          <w:rFonts w:ascii="Times New Roman" w:hAnsi="Times New Roman" w:cs="Times New Roman"/>
          <w:b/>
          <w:sz w:val="28"/>
          <w:szCs w:val="28"/>
        </w:rPr>
        <w:t>394328,0 тыс. руб</w:t>
      </w:r>
      <w:r w:rsidRPr="00D112AB">
        <w:rPr>
          <w:rFonts w:ascii="Times New Roman" w:hAnsi="Times New Roman" w:cs="Times New Roman"/>
          <w:sz w:val="28"/>
          <w:szCs w:val="28"/>
        </w:rPr>
        <w:t xml:space="preserve">., темп роста </w:t>
      </w:r>
      <w:r w:rsidRPr="00D112AB">
        <w:rPr>
          <w:rFonts w:ascii="Times New Roman" w:hAnsi="Times New Roman" w:cs="Times New Roman"/>
          <w:b/>
          <w:sz w:val="28"/>
          <w:szCs w:val="28"/>
        </w:rPr>
        <w:t>95,4%</w:t>
      </w:r>
      <w:r w:rsidRPr="00D112AB">
        <w:rPr>
          <w:rFonts w:ascii="Times New Roman" w:hAnsi="Times New Roman" w:cs="Times New Roman"/>
          <w:sz w:val="28"/>
          <w:szCs w:val="28"/>
        </w:rPr>
        <w:t xml:space="preserve"> к 2015 году. Снижение объемов производства за 2016 год объясняется отсутствием поставок кожевенного полуфабриката в Италию в связи с введением санкций. Временный запрет на экспорт </w:t>
      </w:r>
      <w:proofErr w:type="spellStart"/>
      <w:r w:rsidRPr="00D112AB">
        <w:rPr>
          <w:rFonts w:ascii="Times New Roman" w:hAnsi="Times New Roman" w:cs="Times New Roman"/>
          <w:sz w:val="28"/>
          <w:szCs w:val="28"/>
        </w:rPr>
        <w:t>Вет-Блю</w:t>
      </w:r>
      <w:proofErr w:type="spellEnd"/>
      <w:r w:rsidRPr="00D112AB">
        <w:rPr>
          <w:rFonts w:ascii="Times New Roman" w:hAnsi="Times New Roman" w:cs="Times New Roman"/>
          <w:sz w:val="28"/>
          <w:szCs w:val="28"/>
        </w:rPr>
        <w:t xml:space="preserve"> и спилок </w:t>
      </w:r>
      <w:proofErr w:type="spellStart"/>
      <w:r w:rsidRPr="00D112AB">
        <w:rPr>
          <w:rFonts w:ascii="Times New Roman" w:hAnsi="Times New Roman" w:cs="Times New Roman"/>
          <w:sz w:val="28"/>
          <w:szCs w:val="28"/>
        </w:rPr>
        <w:t>Вет-Блю</w:t>
      </w:r>
      <w:proofErr w:type="spellEnd"/>
      <w:r w:rsidRPr="00D112AB">
        <w:rPr>
          <w:rFonts w:ascii="Times New Roman" w:hAnsi="Times New Roman" w:cs="Times New Roman"/>
          <w:sz w:val="28"/>
          <w:szCs w:val="28"/>
        </w:rPr>
        <w:t xml:space="preserve"> введен с 1 октября 2014 года по 18 января 2017 года (Постановление Правительства РФ от 19.08.2014 № 826, от 21.04.2015 г.№ 378, от 28.11.2015 г.№ 1285, от 12 июля 2016 года № 665). С введением запрета на вывоз полуфабриката на российском рынке отмечается стремительный рост цен за килограмм шкур КРС, так по итогам 2016 года цена составила 98,8 руб., темп </w:t>
      </w:r>
      <w:r w:rsidRPr="00D112AB">
        <w:rPr>
          <w:rFonts w:ascii="Times New Roman" w:hAnsi="Times New Roman" w:cs="Times New Roman"/>
          <w:sz w:val="28"/>
          <w:szCs w:val="28"/>
        </w:rPr>
        <w:lastRenderedPageBreak/>
        <w:t xml:space="preserve">роста 108,4% к уровню 2015 года. Удельный вес стоимости шкур КРС в общей себестоимости составляет около 60%. В связи с </w:t>
      </w:r>
      <w:proofErr w:type="gramStart"/>
      <w:r w:rsidRPr="00D112AB">
        <w:rPr>
          <w:rFonts w:ascii="Times New Roman" w:hAnsi="Times New Roman" w:cs="Times New Roman"/>
          <w:sz w:val="28"/>
          <w:szCs w:val="28"/>
        </w:rPr>
        <w:t>вышеуказанным</w:t>
      </w:r>
      <w:proofErr w:type="gramEnd"/>
      <w:r w:rsidRPr="00D112AB">
        <w:rPr>
          <w:rFonts w:ascii="Times New Roman" w:hAnsi="Times New Roman" w:cs="Times New Roman"/>
          <w:sz w:val="28"/>
          <w:szCs w:val="28"/>
        </w:rPr>
        <w:t xml:space="preserve"> предприятие ускорило введение новой линии производства – заключительного отделочного этапа обработки полуфабриката до готовой кожи. Отделочная линия запущена с 2015 года. Данный вид продукции ориентирован для реализации на Российском рынке, что в рамках сложившегося тяжелого положения, дало возможность поддержать доходность предприятия, сохранить рабочие места и возможность для выполнения обязательств по уплате налогов и сборов во все уровни бюджета. В тоже время выпуск данного типа продукции требует более длительного срока производственного цикла, изменения технологического процесса, повлекшего за собой переформирование и увеличение материально- производственных запасов, участвующих в производственном цикле, а именно таких как шкуры КРС, кожевенный полуфабрикат и химические материалы. Освоение новых рынков сбыта, наработка клиентской базы, освоение новых конкурентоспособных видов готовой кожи привело к потребности в дополнительных финансовых ресурсах. В 2016 году были заключены договора поставки с ЗАО «ДОНОБУВЬ», АО «Паритет», ООО «</w:t>
      </w:r>
      <w:proofErr w:type="spellStart"/>
      <w:r w:rsidRPr="00D112AB">
        <w:rPr>
          <w:rFonts w:ascii="Times New Roman" w:hAnsi="Times New Roman" w:cs="Times New Roman"/>
          <w:sz w:val="28"/>
          <w:szCs w:val="28"/>
        </w:rPr>
        <w:t>Промторгобувь</w:t>
      </w:r>
      <w:proofErr w:type="spellEnd"/>
      <w:r w:rsidRPr="00D112AB">
        <w:rPr>
          <w:rFonts w:ascii="Times New Roman" w:hAnsi="Times New Roman" w:cs="Times New Roman"/>
          <w:sz w:val="28"/>
          <w:szCs w:val="28"/>
        </w:rPr>
        <w:t xml:space="preserve">», ЗАО «Компания «ФАРАДЕЙ», которые направлены на исполнение государственных контрактов с Министерством обороны РФ, по которым ЗАО «Лайка» является поставщиком товара. В </w:t>
      </w:r>
      <w:r w:rsidRPr="00D112AB">
        <w:rPr>
          <w:rFonts w:ascii="Times New Roman" w:hAnsi="Times New Roman" w:cs="Times New Roman"/>
          <w:sz w:val="28"/>
          <w:szCs w:val="28"/>
          <w:lang w:val="en-US"/>
        </w:rPr>
        <w:t>II</w:t>
      </w:r>
      <w:r w:rsidRPr="00D112AB">
        <w:rPr>
          <w:rFonts w:ascii="Times New Roman" w:hAnsi="Times New Roman" w:cs="Times New Roman"/>
          <w:sz w:val="28"/>
          <w:szCs w:val="28"/>
        </w:rPr>
        <w:t xml:space="preserve"> - </w:t>
      </w:r>
      <w:r w:rsidRPr="00D112AB">
        <w:rPr>
          <w:rFonts w:ascii="Times New Roman" w:hAnsi="Times New Roman" w:cs="Times New Roman"/>
          <w:sz w:val="28"/>
          <w:szCs w:val="28"/>
          <w:lang w:val="en-US"/>
        </w:rPr>
        <w:t>IV</w:t>
      </w:r>
      <w:r w:rsidRPr="00D112AB">
        <w:rPr>
          <w:rFonts w:ascii="Times New Roman" w:hAnsi="Times New Roman" w:cs="Times New Roman"/>
          <w:sz w:val="28"/>
          <w:szCs w:val="28"/>
        </w:rPr>
        <w:t xml:space="preserve"> кварталах 2016 года были произведены пробные отгрузки готовой продукции. Дальнейшая работа предприятия, ориентированная на выпуск продукции для исполнения данных контрактов, даст возможность для улучшения финансового положения. За 11 месяцев 2016 года получена прибыль в сумме </w:t>
      </w:r>
      <w:r w:rsidRPr="00D112AB">
        <w:rPr>
          <w:rFonts w:ascii="Times New Roman" w:hAnsi="Times New Roman" w:cs="Times New Roman"/>
          <w:b/>
          <w:sz w:val="28"/>
          <w:szCs w:val="28"/>
        </w:rPr>
        <w:t>1710,0 тыс. руб.</w:t>
      </w:r>
    </w:p>
    <w:p w:rsidR="00215E04" w:rsidRPr="00D112AB" w:rsidRDefault="00215E04" w:rsidP="00215E04">
      <w:pPr>
        <w:tabs>
          <w:tab w:val="left" w:pos="851"/>
        </w:tabs>
        <w:spacing w:after="0" w:line="240" w:lineRule="auto"/>
        <w:jc w:val="both"/>
        <w:rPr>
          <w:rFonts w:ascii="Times New Roman" w:hAnsi="Times New Roman" w:cs="Times New Roman"/>
          <w:b/>
          <w:sz w:val="28"/>
          <w:szCs w:val="28"/>
        </w:rPr>
      </w:pPr>
      <w:r w:rsidRPr="00D112AB">
        <w:rPr>
          <w:rFonts w:ascii="Times New Roman" w:hAnsi="Times New Roman" w:cs="Times New Roman"/>
          <w:b/>
          <w:sz w:val="28"/>
          <w:szCs w:val="28"/>
        </w:rPr>
        <w:tab/>
      </w:r>
      <w:r w:rsidRPr="00D112AB">
        <w:rPr>
          <w:rFonts w:ascii="Times New Roman" w:hAnsi="Times New Roman" w:cs="Times New Roman"/>
          <w:sz w:val="28"/>
          <w:szCs w:val="28"/>
        </w:rPr>
        <w:t xml:space="preserve">Завод по изготовлению строительных материалов </w:t>
      </w:r>
      <w:r w:rsidRPr="00D112AB">
        <w:rPr>
          <w:rFonts w:ascii="Times New Roman" w:hAnsi="Times New Roman" w:cs="Times New Roman"/>
          <w:b/>
          <w:sz w:val="28"/>
          <w:szCs w:val="28"/>
        </w:rPr>
        <w:t>ООО «НовоПласт-Юг» -</w:t>
      </w:r>
      <w:r w:rsidRPr="00D112AB">
        <w:rPr>
          <w:rFonts w:ascii="Times New Roman" w:hAnsi="Times New Roman" w:cs="Times New Roman"/>
          <w:sz w:val="28"/>
          <w:szCs w:val="28"/>
        </w:rPr>
        <w:t xml:space="preserve"> объем отгруженных товаров собственного производства, выполненных работ и услуг за 2016 год составил </w:t>
      </w:r>
      <w:r w:rsidRPr="00D112AB">
        <w:rPr>
          <w:rFonts w:ascii="Times New Roman" w:hAnsi="Times New Roman" w:cs="Times New Roman"/>
          <w:b/>
          <w:sz w:val="28"/>
          <w:szCs w:val="28"/>
        </w:rPr>
        <w:t>623153,0</w:t>
      </w:r>
      <w:r w:rsidRPr="00D112AB">
        <w:rPr>
          <w:rFonts w:ascii="Times New Roman" w:hAnsi="Times New Roman" w:cs="Times New Roman"/>
          <w:sz w:val="28"/>
          <w:szCs w:val="28"/>
        </w:rPr>
        <w:t xml:space="preserve"> </w:t>
      </w:r>
      <w:r w:rsidRPr="00D112AB">
        <w:rPr>
          <w:rFonts w:ascii="Times New Roman" w:hAnsi="Times New Roman" w:cs="Times New Roman"/>
          <w:b/>
          <w:sz w:val="28"/>
          <w:szCs w:val="28"/>
        </w:rPr>
        <w:t>тыс. руб</w:t>
      </w:r>
      <w:r w:rsidRPr="00D112AB">
        <w:rPr>
          <w:rFonts w:ascii="Times New Roman" w:hAnsi="Times New Roman" w:cs="Times New Roman"/>
          <w:sz w:val="28"/>
          <w:szCs w:val="28"/>
        </w:rPr>
        <w:t xml:space="preserve">., или </w:t>
      </w:r>
      <w:r w:rsidRPr="00D112AB">
        <w:rPr>
          <w:rFonts w:ascii="Times New Roman" w:hAnsi="Times New Roman" w:cs="Times New Roman"/>
          <w:b/>
          <w:sz w:val="28"/>
          <w:szCs w:val="28"/>
        </w:rPr>
        <w:t>101,5%</w:t>
      </w:r>
      <w:r w:rsidRPr="00D112AB">
        <w:rPr>
          <w:rFonts w:ascii="Times New Roman" w:hAnsi="Times New Roman" w:cs="Times New Roman"/>
          <w:sz w:val="28"/>
          <w:szCs w:val="28"/>
        </w:rPr>
        <w:t xml:space="preserve"> к 2015 году.</w:t>
      </w:r>
      <w:r w:rsidRPr="00D112AB">
        <w:rPr>
          <w:rFonts w:ascii="Times New Roman" w:hAnsi="Times New Roman" w:cs="Times New Roman"/>
          <w:b/>
          <w:sz w:val="28"/>
          <w:szCs w:val="28"/>
        </w:rPr>
        <w:tab/>
      </w:r>
      <w:r w:rsidRPr="00D112AB">
        <w:rPr>
          <w:rFonts w:ascii="Times New Roman" w:hAnsi="Times New Roman" w:cs="Times New Roman"/>
          <w:sz w:val="28"/>
          <w:szCs w:val="28"/>
        </w:rPr>
        <w:t>Завод по изготовлению пластиковой упаковк</w:t>
      </w:r>
      <w:proofErr w:type="gramStart"/>
      <w:r w:rsidRPr="00D112AB">
        <w:rPr>
          <w:rFonts w:ascii="Times New Roman" w:hAnsi="Times New Roman" w:cs="Times New Roman"/>
          <w:sz w:val="28"/>
          <w:szCs w:val="28"/>
        </w:rPr>
        <w:t xml:space="preserve">и </w:t>
      </w:r>
      <w:r w:rsidRPr="00D112AB">
        <w:rPr>
          <w:rFonts w:ascii="Times New Roman" w:hAnsi="Times New Roman" w:cs="Times New Roman"/>
          <w:b/>
          <w:sz w:val="28"/>
          <w:szCs w:val="28"/>
        </w:rPr>
        <w:t>ООО</w:t>
      </w:r>
      <w:proofErr w:type="gramEnd"/>
      <w:r w:rsidRPr="00D112AB">
        <w:rPr>
          <w:rFonts w:ascii="Times New Roman" w:hAnsi="Times New Roman" w:cs="Times New Roman"/>
          <w:b/>
          <w:sz w:val="28"/>
          <w:szCs w:val="28"/>
        </w:rPr>
        <w:t xml:space="preserve"> «Кубанская фабрика «Комус-Упаковка»,</w:t>
      </w:r>
      <w:r w:rsidRPr="00D112AB">
        <w:rPr>
          <w:rFonts w:ascii="Times New Roman" w:hAnsi="Times New Roman" w:cs="Times New Roman"/>
          <w:sz w:val="28"/>
          <w:szCs w:val="28"/>
        </w:rPr>
        <w:t xml:space="preserve"> объем выполненных работ по производству пластиковой упаковки составил </w:t>
      </w:r>
      <w:r w:rsidRPr="00D112AB">
        <w:rPr>
          <w:rFonts w:ascii="Times New Roman" w:hAnsi="Times New Roman" w:cs="Times New Roman"/>
          <w:b/>
          <w:sz w:val="28"/>
          <w:szCs w:val="28"/>
        </w:rPr>
        <w:t xml:space="preserve">570794,0 тыс. руб., </w:t>
      </w:r>
      <w:r w:rsidRPr="00D112AB">
        <w:rPr>
          <w:rFonts w:ascii="Times New Roman" w:hAnsi="Times New Roman" w:cs="Times New Roman"/>
          <w:sz w:val="28"/>
          <w:szCs w:val="28"/>
        </w:rPr>
        <w:t xml:space="preserve">темп роста </w:t>
      </w:r>
      <w:r w:rsidRPr="00D112AB">
        <w:rPr>
          <w:rFonts w:ascii="Times New Roman" w:hAnsi="Times New Roman" w:cs="Times New Roman"/>
          <w:b/>
          <w:sz w:val="28"/>
          <w:szCs w:val="28"/>
        </w:rPr>
        <w:t xml:space="preserve">100,6% </w:t>
      </w:r>
      <w:r w:rsidRPr="00D112AB">
        <w:rPr>
          <w:rFonts w:ascii="Times New Roman" w:hAnsi="Times New Roman" w:cs="Times New Roman"/>
          <w:sz w:val="28"/>
          <w:szCs w:val="28"/>
        </w:rPr>
        <w:t>к 2015 году.</w:t>
      </w:r>
      <w:r w:rsidRPr="00D112AB">
        <w:rPr>
          <w:rFonts w:ascii="Times New Roman" w:hAnsi="Times New Roman" w:cs="Times New Roman"/>
          <w:b/>
          <w:sz w:val="28"/>
          <w:szCs w:val="28"/>
        </w:rPr>
        <w:t xml:space="preserve"> </w:t>
      </w:r>
    </w:p>
    <w:p w:rsidR="00215E04" w:rsidRPr="00D112AB" w:rsidRDefault="00215E04" w:rsidP="00300119">
      <w:pPr>
        <w:tabs>
          <w:tab w:val="left" w:pos="851"/>
        </w:tabs>
        <w:spacing w:after="0" w:line="240" w:lineRule="auto"/>
        <w:jc w:val="both"/>
        <w:rPr>
          <w:rFonts w:ascii="Times New Roman" w:hAnsi="Times New Roman" w:cs="Times New Roman"/>
          <w:sz w:val="28"/>
          <w:szCs w:val="28"/>
        </w:rPr>
      </w:pPr>
      <w:r w:rsidRPr="00D112AB">
        <w:rPr>
          <w:rFonts w:ascii="Times New Roman" w:hAnsi="Times New Roman" w:cs="Times New Roman"/>
          <w:b/>
          <w:sz w:val="28"/>
          <w:szCs w:val="28"/>
        </w:rPr>
        <w:tab/>
      </w:r>
      <w:r w:rsidRPr="00D112AB">
        <w:rPr>
          <w:rFonts w:ascii="Times New Roman" w:hAnsi="Times New Roman" w:cs="Times New Roman"/>
          <w:sz w:val="28"/>
          <w:szCs w:val="28"/>
        </w:rPr>
        <w:t xml:space="preserve">Производство прочих пищевых продуктов - </w:t>
      </w:r>
      <w:r w:rsidRPr="00D112AB">
        <w:rPr>
          <w:rFonts w:ascii="Times New Roman" w:hAnsi="Times New Roman" w:cs="Times New Roman"/>
          <w:b/>
          <w:sz w:val="28"/>
          <w:szCs w:val="28"/>
        </w:rPr>
        <w:t>ООО «Мартин»- обособленное подразделение № 2.</w:t>
      </w:r>
      <w:r w:rsidRPr="00D112AB">
        <w:rPr>
          <w:rFonts w:ascii="Times New Roman" w:hAnsi="Times New Roman" w:cs="Times New Roman"/>
          <w:sz w:val="28"/>
          <w:szCs w:val="28"/>
        </w:rPr>
        <w:t xml:space="preserve"> Предприятие занимается первичной подработкой и обжаркой подсолнечника, хранением, отгрузкой и частичной переработкой. Объем выполненных работ и услуг составил </w:t>
      </w:r>
      <w:r w:rsidRPr="00D112AB">
        <w:rPr>
          <w:rFonts w:ascii="Times New Roman" w:hAnsi="Times New Roman" w:cs="Times New Roman"/>
          <w:b/>
          <w:sz w:val="28"/>
          <w:szCs w:val="28"/>
        </w:rPr>
        <w:t>897338,0</w:t>
      </w:r>
      <w:r w:rsidRPr="00D112AB">
        <w:rPr>
          <w:rFonts w:ascii="Times New Roman" w:hAnsi="Times New Roman" w:cs="Times New Roman"/>
          <w:sz w:val="28"/>
          <w:szCs w:val="28"/>
        </w:rPr>
        <w:t xml:space="preserve"> </w:t>
      </w:r>
      <w:r w:rsidRPr="00D112AB">
        <w:rPr>
          <w:rFonts w:ascii="Times New Roman" w:hAnsi="Times New Roman" w:cs="Times New Roman"/>
          <w:b/>
          <w:sz w:val="28"/>
          <w:szCs w:val="28"/>
        </w:rPr>
        <w:t>тыс. руб.,</w:t>
      </w:r>
      <w:r w:rsidRPr="00D112AB">
        <w:rPr>
          <w:rFonts w:ascii="Times New Roman" w:hAnsi="Times New Roman" w:cs="Times New Roman"/>
          <w:sz w:val="28"/>
          <w:szCs w:val="28"/>
        </w:rPr>
        <w:t xml:space="preserve"> что 2,1 раза больше 2015 года. ООО «Мартин» относится к числу крупных предприятий района, головное предприятие находится за пределами Краснодарского края (г. Москва).</w:t>
      </w:r>
    </w:p>
    <w:p w:rsidR="001A3667" w:rsidRDefault="001A3667" w:rsidP="00AE2BE9">
      <w:pPr>
        <w:tabs>
          <w:tab w:val="left" w:pos="851"/>
        </w:tabs>
        <w:spacing w:after="0" w:line="240" w:lineRule="auto"/>
        <w:jc w:val="center"/>
        <w:rPr>
          <w:rFonts w:ascii="Times New Roman" w:hAnsi="Times New Roman" w:cs="Times New Roman"/>
          <w:b/>
          <w:sz w:val="28"/>
          <w:szCs w:val="28"/>
        </w:rPr>
      </w:pPr>
    </w:p>
    <w:p w:rsidR="001A3667" w:rsidRDefault="001A3667" w:rsidP="00AE2BE9">
      <w:pPr>
        <w:tabs>
          <w:tab w:val="left" w:pos="851"/>
        </w:tabs>
        <w:spacing w:after="0" w:line="240" w:lineRule="auto"/>
        <w:jc w:val="center"/>
        <w:rPr>
          <w:rFonts w:ascii="Times New Roman" w:hAnsi="Times New Roman" w:cs="Times New Roman"/>
          <w:b/>
          <w:sz w:val="28"/>
          <w:szCs w:val="28"/>
        </w:rPr>
      </w:pPr>
    </w:p>
    <w:p w:rsidR="001A3667" w:rsidRDefault="001A3667" w:rsidP="00AE2BE9">
      <w:pPr>
        <w:tabs>
          <w:tab w:val="left" w:pos="851"/>
        </w:tabs>
        <w:spacing w:after="0" w:line="240" w:lineRule="auto"/>
        <w:jc w:val="center"/>
        <w:rPr>
          <w:rFonts w:ascii="Times New Roman" w:hAnsi="Times New Roman" w:cs="Times New Roman"/>
          <w:b/>
          <w:sz w:val="28"/>
          <w:szCs w:val="28"/>
        </w:rPr>
      </w:pPr>
    </w:p>
    <w:p w:rsidR="001A3667" w:rsidRDefault="001A3667" w:rsidP="00AE2BE9">
      <w:pPr>
        <w:tabs>
          <w:tab w:val="left" w:pos="851"/>
        </w:tabs>
        <w:spacing w:after="0" w:line="240" w:lineRule="auto"/>
        <w:jc w:val="center"/>
        <w:rPr>
          <w:rFonts w:ascii="Times New Roman" w:hAnsi="Times New Roman" w:cs="Times New Roman"/>
          <w:b/>
          <w:sz w:val="28"/>
          <w:szCs w:val="28"/>
        </w:rPr>
      </w:pPr>
    </w:p>
    <w:p w:rsidR="001A3667" w:rsidRDefault="001A3667" w:rsidP="00AE2BE9">
      <w:pPr>
        <w:tabs>
          <w:tab w:val="left" w:pos="851"/>
        </w:tabs>
        <w:spacing w:after="0" w:line="240" w:lineRule="auto"/>
        <w:jc w:val="center"/>
        <w:rPr>
          <w:rFonts w:ascii="Times New Roman" w:hAnsi="Times New Roman" w:cs="Times New Roman"/>
          <w:b/>
          <w:sz w:val="28"/>
          <w:szCs w:val="28"/>
        </w:rPr>
      </w:pPr>
    </w:p>
    <w:p w:rsidR="001A3667" w:rsidRDefault="001A3667" w:rsidP="00AE2BE9">
      <w:pPr>
        <w:tabs>
          <w:tab w:val="left" w:pos="851"/>
        </w:tabs>
        <w:spacing w:after="0" w:line="240" w:lineRule="auto"/>
        <w:jc w:val="center"/>
        <w:rPr>
          <w:rFonts w:ascii="Times New Roman" w:hAnsi="Times New Roman" w:cs="Times New Roman"/>
          <w:b/>
          <w:sz w:val="28"/>
          <w:szCs w:val="28"/>
        </w:rPr>
      </w:pPr>
    </w:p>
    <w:p w:rsidR="00AE2BE9" w:rsidRPr="00D112AB" w:rsidRDefault="00AE2BE9" w:rsidP="00AE2BE9">
      <w:pPr>
        <w:tabs>
          <w:tab w:val="left" w:pos="851"/>
        </w:tabs>
        <w:spacing w:after="0" w:line="240" w:lineRule="auto"/>
        <w:jc w:val="center"/>
        <w:rPr>
          <w:rFonts w:ascii="Times New Roman" w:hAnsi="Times New Roman" w:cs="Times New Roman"/>
          <w:b/>
          <w:sz w:val="28"/>
          <w:szCs w:val="28"/>
        </w:rPr>
      </w:pPr>
      <w:r w:rsidRPr="00D112AB">
        <w:rPr>
          <w:rFonts w:ascii="Times New Roman" w:hAnsi="Times New Roman" w:cs="Times New Roman"/>
          <w:b/>
          <w:sz w:val="28"/>
          <w:szCs w:val="28"/>
        </w:rPr>
        <w:lastRenderedPageBreak/>
        <w:t>Сельское хозяйство</w:t>
      </w:r>
    </w:p>
    <w:p w:rsidR="00AE2BE9" w:rsidRPr="00D112AB" w:rsidRDefault="00AE2BE9" w:rsidP="00AE2BE9">
      <w:pPr>
        <w:tabs>
          <w:tab w:val="left" w:pos="851"/>
        </w:tabs>
        <w:spacing w:after="0" w:line="240" w:lineRule="auto"/>
        <w:jc w:val="center"/>
        <w:rPr>
          <w:rFonts w:ascii="Times New Roman" w:hAnsi="Times New Roman" w:cs="Times New Roman"/>
          <w:sz w:val="28"/>
          <w:szCs w:val="28"/>
        </w:rPr>
      </w:pPr>
      <w:r w:rsidRPr="00D112AB">
        <w:rPr>
          <w:rFonts w:ascii="Times New Roman" w:hAnsi="Times New Roman" w:cs="Times New Roman"/>
          <w:noProof/>
          <w:sz w:val="28"/>
          <w:szCs w:val="28"/>
          <w:lang w:eastAsia="ru-RU"/>
        </w:rPr>
        <w:drawing>
          <wp:inline distT="0" distB="0" distL="0" distR="0" wp14:anchorId="74ED0A37" wp14:editId="44ADDEAF">
            <wp:extent cx="6035040" cy="2401294"/>
            <wp:effectExtent l="0" t="0" r="22860" b="184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szCs w:val="28"/>
        </w:rPr>
        <w:t xml:space="preserve">Объем отгруженной продукции собственного производства, выполненных работ и услуг по крупным и средним предприятиям отрасли сельского хозяйства за 2016 год составляет </w:t>
      </w:r>
      <w:r w:rsidRPr="00D112AB">
        <w:rPr>
          <w:rFonts w:ascii="Times New Roman" w:hAnsi="Times New Roman" w:cs="Times New Roman"/>
          <w:b/>
          <w:sz w:val="28"/>
          <w:szCs w:val="28"/>
        </w:rPr>
        <w:t xml:space="preserve">9259695,0 тыс. руб. </w:t>
      </w:r>
      <w:r w:rsidRPr="00D112AB">
        <w:rPr>
          <w:rFonts w:ascii="Times New Roman" w:hAnsi="Times New Roman" w:cs="Times New Roman"/>
          <w:sz w:val="28"/>
          <w:szCs w:val="28"/>
        </w:rPr>
        <w:t>Рост в 1,5 раза к 2015 году в действующих ценах,</w:t>
      </w:r>
      <w:r w:rsidRPr="00D112AB">
        <w:rPr>
          <w:rFonts w:ascii="Times New Roman" w:hAnsi="Times New Roman" w:cs="Times New Roman"/>
          <w:sz w:val="28"/>
        </w:rPr>
        <w:t xml:space="preserve"> индекс физического роста составил 147,7 % в сопоставимых ценах. </w:t>
      </w:r>
      <w:r w:rsidRPr="00D112AB">
        <w:rPr>
          <w:rFonts w:ascii="Times New Roman" w:hAnsi="Times New Roman" w:cs="Times New Roman"/>
          <w:sz w:val="28"/>
          <w:szCs w:val="28"/>
        </w:rPr>
        <w:t xml:space="preserve">Рост объемов отгруженной сельскохозяйственной продукции объясняется </w:t>
      </w:r>
      <w:r w:rsidRPr="00D112AB">
        <w:rPr>
          <w:rFonts w:ascii="Times New Roman" w:hAnsi="Times New Roman" w:cs="Times New Roman"/>
          <w:sz w:val="28"/>
        </w:rPr>
        <w:t>реализацией остатков продукции урожая 2015 года и ростом цены на мясо в живом весе. Рост объемов обеспечен такими предприятиями: ООО «ДВВ - Агро», ПАО «Зерносовхоз Кущёвский», ООО «Октябрь», ООО ССП «Генофонд», СПК «Колхоз Заря», ООО «Импульс».</w:t>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 xml:space="preserve">За 2016 год валовое производство зерновых колосовых и зернобобовых в крупных и средних хозяйствах района составило 396,3 тыс. тонн, что на 26,4 тыс. тонны меньше 2015 года. Снижение валового производства зерновых и зернобобовых  объясняется тем, что посевные площади (425 га) под зерновые и зернобобовые культуры были засеяны организациями малых форм хозяйствования (ООО) и индивидуальными предпринимателями. Урожайность кукурузы (на зерно) в крупных и средних предприятиях на 9 центнеров с гектара ниже уровня 2015 года, из-за не благоприятных погодных условий, темп роста составил 93,8 %. Валовое производство сахарной свеклы составило 277,8 </w:t>
      </w:r>
      <w:proofErr w:type="spellStart"/>
      <w:r w:rsidRPr="00D112AB">
        <w:rPr>
          <w:rFonts w:ascii="Times New Roman" w:hAnsi="Times New Roman" w:cs="Times New Roman"/>
          <w:sz w:val="28"/>
        </w:rPr>
        <w:t>тыс</w:t>
      </w:r>
      <w:proofErr w:type="gramStart"/>
      <w:r w:rsidRPr="00D112AB">
        <w:rPr>
          <w:rFonts w:ascii="Times New Roman" w:hAnsi="Times New Roman" w:cs="Times New Roman"/>
          <w:sz w:val="28"/>
        </w:rPr>
        <w:t>.т</w:t>
      </w:r>
      <w:proofErr w:type="gramEnd"/>
      <w:r w:rsidRPr="00D112AB">
        <w:rPr>
          <w:rFonts w:ascii="Times New Roman" w:hAnsi="Times New Roman" w:cs="Times New Roman"/>
          <w:sz w:val="28"/>
        </w:rPr>
        <w:t>онн</w:t>
      </w:r>
      <w:proofErr w:type="spellEnd"/>
      <w:r w:rsidRPr="00D112AB">
        <w:rPr>
          <w:rFonts w:ascii="Times New Roman" w:hAnsi="Times New Roman" w:cs="Times New Roman"/>
          <w:sz w:val="28"/>
        </w:rPr>
        <w:t>, рост 52,0 % к 2015 году, за счёт увеличения посевной площади на 1 517 га и урожайности на 37 ц/га, в таких сельскохозяйственных хозяйствах района как: АО фирма «Агрокомплекс им Ткачёва Н.И.» (</w:t>
      </w:r>
      <w:proofErr w:type="gramStart"/>
      <w:r w:rsidRPr="00D112AB">
        <w:rPr>
          <w:rFonts w:ascii="Times New Roman" w:hAnsi="Times New Roman" w:cs="Times New Roman"/>
          <w:sz w:val="28"/>
        </w:rPr>
        <w:t>п</w:t>
      </w:r>
      <w:proofErr w:type="gramEnd"/>
      <w:r w:rsidRPr="00D112AB">
        <w:rPr>
          <w:rFonts w:ascii="Times New Roman" w:hAnsi="Times New Roman" w:cs="Times New Roman"/>
          <w:sz w:val="28"/>
        </w:rPr>
        <w:t xml:space="preserve">/п Север Кубани) на 588 га, ООО «ДВВ-Агро» - 307 га, ООО «Импульс» - 260 га, ООО «Агрокомплекс Кущёвский» - 300 га. Производство подсолнечника в 2016 году составило 39,1 </w:t>
      </w:r>
      <w:proofErr w:type="spellStart"/>
      <w:r w:rsidRPr="00D112AB">
        <w:rPr>
          <w:rFonts w:ascii="Times New Roman" w:hAnsi="Times New Roman" w:cs="Times New Roman"/>
          <w:sz w:val="28"/>
        </w:rPr>
        <w:t>тыс</w:t>
      </w:r>
      <w:proofErr w:type="gramStart"/>
      <w:r w:rsidRPr="00D112AB">
        <w:rPr>
          <w:rFonts w:ascii="Times New Roman" w:hAnsi="Times New Roman" w:cs="Times New Roman"/>
          <w:sz w:val="28"/>
        </w:rPr>
        <w:t>.т</w:t>
      </w:r>
      <w:proofErr w:type="gramEnd"/>
      <w:r w:rsidRPr="00D112AB">
        <w:rPr>
          <w:rFonts w:ascii="Times New Roman" w:hAnsi="Times New Roman" w:cs="Times New Roman"/>
          <w:sz w:val="28"/>
        </w:rPr>
        <w:t>онн</w:t>
      </w:r>
      <w:proofErr w:type="spellEnd"/>
      <w:r w:rsidRPr="00D112AB">
        <w:rPr>
          <w:rFonts w:ascii="Times New Roman" w:hAnsi="Times New Roman" w:cs="Times New Roman"/>
          <w:sz w:val="28"/>
        </w:rPr>
        <w:t xml:space="preserve">, темп роста 108,4 % к 2015 году. </w:t>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Валовое производство мяса скота и птицы на убой (в живом весе) увеличилось на 678 тонн и составило 3469 тонн, темп роста 124,3% к 12 мес. 2015 года.</w:t>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 xml:space="preserve">Численность поголовья крупного рогатого скота в крупных хозяйствах района увеличилась на 1520 голов и составила 9434 головы, темп роста 119,2% к прошлому году, в связи с увеличением поголовья крупного рогатого скота в крупных хозяйствах таких как: СПК колхоз «Заря» на 39 голов, ПАО </w:t>
      </w:r>
      <w:r w:rsidRPr="00D112AB">
        <w:rPr>
          <w:rFonts w:ascii="Times New Roman" w:hAnsi="Times New Roman" w:cs="Times New Roman"/>
          <w:sz w:val="28"/>
        </w:rPr>
        <w:lastRenderedPageBreak/>
        <w:t>зерносовхоз «Кущёвский» - 969 голов, ОСП «Раздольное» ОАО ОПХ «</w:t>
      </w:r>
      <w:proofErr w:type="spellStart"/>
      <w:r w:rsidRPr="00D112AB">
        <w:rPr>
          <w:rFonts w:ascii="Times New Roman" w:hAnsi="Times New Roman" w:cs="Times New Roman"/>
          <w:sz w:val="28"/>
        </w:rPr>
        <w:t>племзавод</w:t>
      </w:r>
      <w:proofErr w:type="spellEnd"/>
      <w:r w:rsidRPr="00D112AB">
        <w:rPr>
          <w:rFonts w:ascii="Times New Roman" w:hAnsi="Times New Roman" w:cs="Times New Roman"/>
          <w:sz w:val="28"/>
        </w:rPr>
        <w:t xml:space="preserve"> Ленинский путь» - 5068 голов. Среднесуточный привес одной головы на откорме и выращивании КРС увеличился на 46 грамм и составил 678 грамм.</w:t>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 xml:space="preserve">Валовое производство молока в крупных и средних хозяйствах увеличилось в 1,5 раза к прошлому году и составило 20,1 </w:t>
      </w:r>
      <w:proofErr w:type="spellStart"/>
      <w:r w:rsidRPr="00D112AB">
        <w:rPr>
          <w:rFonts w:ascii="Times New Roman" w:hAnsi="Times New Roman" w:cs="Times New Roman"/>
          <w:sz w:val="28"/>
        </w:rPr>
        <w:t>тыс</w:t>
      </w:r>
      <w:proofErr w:type="gramStart"/>
      <w:r w:rsidRPr="00D112AB">
        <w:rPr>
          <w:rFonts w:ascii="Times New Roman" w:hAnsi="Times New Roman" w:cs="Times New Roman"/>
          <w:sz w:val="28"/>
        </w:rPr>
        <w:t>.т</w:t>
      </w:r>
      <w:proofErr w:type="gramEnd"/>
      <w:r w:rsidRPr="00D112AB">
        <w:rPr>
          <w:rFonts w:ascii="Times New Roman" w:hAnsi="Times New Roman" w:cs="Times New Roman"/>
          <w:sz w:val="28"/>
        </w:rPr>
        <w:t>онн</w:t>
      </w:r>
      <w:proofErr w:type="spellEnd"/>
      <w:r w:rsidRPr="00D112AB">
        <w:rPr>
          <w:rFonts w:ascii="Times New Roman" w:hAnsi="Times New Roman" w:cs="Times New Roman"/>
          <w:sz w:val="28"/>
        </w:rPr>
        <w:t xml:space="preserve"> за счёт увеличения поголовья коров в крупных хозяйствах района: </w:t>
      </w:r>
      <w:proofErr w:type="gramStart"/>
      <w:r w:rsidRPr="00D112AB">
        <w:rPr>
          <w:rFonts w:ascii="Times New Roman" w:hAnsi="Times New Roman" w:cs="Times New Roman"/>
          <w:sz w:val="28"/>
        </w:rPr>
        <w:t>ООО ССП «Генофонд» ПАО зерносовхоз «Кущёвский», в ОСП «Раздольное» ОАО ОПХ «</w:t>
      </w:r>
      <w:proofErr w:type="spellStart"/>
      <w:r w:rsidRPr="00D112AB">
        <w:rPr>
          <w:rFonts w:ascii="Times New Roman" w:hAnsi="Times New Roman" w:cs="Times New Roman"/>
          <w:sz w:val="28"/>
        </w:rPr>
        <w:t>племзавод</w:t>
      </w:r>
      <w:proofErr w:type="spellEnd"/>
      <w:r w:rsidRPr="00D112AB">
        <w:rPr>
          <w:rFonts w:ascii="Times New Roman" w:hAnsi="Times New Roman" w:cs="Times New Roman"/>
          <w:sz w:val="28"/>
        </w:rPr>
        <w:t xml:space="preserve"> Ленинский путь».</w:t>
      </w:r>
      <w:proofErr w:type="gramEnd"/>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Численность поголовья свиней увеличилась на 1531 голову и составила 13582 головы, темп роста 112,7% к 2015 году. Среднесуточный привес одной головы на откорме и выращивании свиней увеличился на 150 грамм к прошлому году и составил 545 грамм.</w:t>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 xml:space="preserve">По состоянию на 01 января 2017 года поголовье овец по крупным и средним предприятиям отсутствует, в связи с продажей поголовья ПАО «Зерносовхоз Кущёвский» индивидуальному предпринимателю в </w:t>
      </w:r>
      <w:proofErr w:type="spellStart"/>
      <w:r w:rsidRPr="00D112AB">
        <w:rPr>
          <w:rFonts w:ascii="Times New Roman" w:hAnsi="Times New Roman" w:cs="Times New Roman"/>
          <w:sz w:val="28"/>
        </w:rPr>
        <w:t>Песчанокопский</w:t>
      </w:r>
      <w:proofErr w:type="spellEnd"/>
      <w:r w:rsidRPr="00D112AB">
        <w:rPr>
          <w:rFonts w:ascii="Times New Roman" w:hAnsi="Times New Roman" w:cs="Times New Roman"/>
          <w:sz w:val="28"/>
        </w:rPr>
        <w:t xml:space="preserve"> район Ростовской области.</w:t>
      </w:r>
    </w:p>
    <w:p w:rsidR="00300119" w:rsidRPr="00D112AB" w:rsidRDefault="00300119" w:rsidP="00300119">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В районе разработана муниципальная программа развития и повышения эффективности сельскохозяйственного производства, целью которой является наиболее полное обеспечение населения продовольствием, увеличение доходов сельхозпроизводителей за счет повышения урожайности с/х культур в результате совершенствования структуры посевных площадей, повышения плодородия почвы, технического перевооружения и внедрения передовых технологий в растениеводстве.</w:t>
      </w:r>
    </w:p>
    <w:p w:rsidR="00300119" w:rsidRPr="00D112AB" w:rsidRDefault="00300119" w:rsidP="00300119">
      <w:pPr>
        <w:spacing w:after="0" w:line="240" w:lineRule="auto"/>
        <w:ind w:firstLine="851"/>
        <w:jc w:val="both"/>
        <w:rPr>
          <w:rFonts w:ascii="Times New Roman" w:hAnsi="Times New Roman" w:cs="Times New Roman"/>
          <w:sz w:val="28"/>
        </w:rPr>
      </w:pPr>
      <w:r w:rsidRPr="00D112AB">
        <w:rPr>
          <w:rFonts w:ascii="Times New Roman" w:hAnsi="Times New Roman" w:cs="Times New Roman"/>
          <w:sz w:val="28"/>
        </w:rPr>
        <w:t>В районе созданы условия для перспективного развития сельскохозяйственной отрасли, продолжается реализация мероприятий по развитию малых форм хозяйствования.</w:t>
      </w:r>
    </w:p>
    <w:p w:rsidR="00561D12" w:rsidRPr="00D112AB" w:rsidRDefault="00561D12" w:rsidP="00C73F8E">
      <w:pPr>
        <w:spacing w:after="0" w:line="240" w:lineRule="auto"/>
        <w:ind w:firstLine="851"/>
        <w:jc w:val="center"/>
        <w:rPr>
          <w:rFonts w:ascii="Times New Roman" w:hAnsi="Times New Roman" w:cs="Times New Roman"/>
          <w:b/>
          <w:sz w:val="28"/>
        </w:rPr>
      </w:pPr>
      <w:r w:rsidRPr="00D112AB">
        <w:rPr>
          <w:rFonts w:ascii="Times New Roman" w:hAnsi="Times New Roman" w:cs="Times New Roman"/>
          <w:b/>
          <w:sz w:val="28"/>
        </w:rPr>
        <w:t>Строительство</w:t>
      </w:r>
      <w:r w:rsidRPr="00D112AB">
        <w:rPr>
          <w:rFonts w:ascii="Times New Roman" w:hAnsi="Times New Roman" w:cs="Times New Roman"/>
          <w:noProof/>
          <w:sz w:val="28"/>
          <w:szCs w:val="28"/>
          <w:lang w:eastAsia="ru-RU"/>
        </w:rPr>
        <w:drawing>
          <wp:inline distT="0" distB="0" distL="0" distR="0" wp14:anchorId="5D44BF68" wp14:editId="316FDED6">
            <wp:extent cx="6035040" cy="2608028"/>
            <wp:effectExtent l="0" t="0" r="22860" b="209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3667" w:rsidRPr="001A3667" w:rsidRDefault="001A3667" w:rsidP="001A3667">
      <w:pPr>
        <w:tabs>
          <w:tab w:val="left" w:pos="855"/>
        </w:tabs>
        <w:spacing w:after="0" w:line="240" w:lineRule="auto"/>
        <w:ind w:firstLine="851"/>
        <w:jc w:val="both"/>
        <w:rPr>
          <w:rFonts w:ascii="Times New Roman" w:hAnsi="Times New Roman" w:cs="Times New Roman"/>
          <w:sz w:val="28"/>
          <w:szCs w:val="28"/>
        </w:rPr>
      </w:pPr>
      <w:r w:rsidRPr="001A3667">
        <w:rPr>
          <w:rFonts w:ascii="Times New Roman" w:hAnsi="Times New Roman" w:cs="Times New Roman"/>
          <w:sz w:val="28"/>
          <w:szCs w:val="28"/>
        </w:rPr>
        <w:t xml:space="preserve">В </w:t>
      </w:r>
      <w:r w:rsidRPr="001A3667">
        <w:rPr>
          <w:rFonts w:ascii="Times New Roman" w:hAnsi="Times New Roman" w:cs="Times New Roman"/>
          <w:b/>
          <w:sz w:val="28"/>
          <w:szCs w:val="28"/>
        </w:rPr>
        <w:t>2016 году</w:t>
      </w:r>
      <w:r w:rsidRPr="001A3667">
        <w:rPr>
          <w:rFonts w:ascii="Times New Roman" w:hAnsi="Times New Roman" w:cs="Times New Roman"/>
          <w:sz w:val="28"/>
          <w:szCs w:val="28"/>
        </w:rPr>
        <w:t xml:space="preserve"> объём работ, выполненных по виду деятельности «строительство» составил </w:t>
      </w:r>
      <w:r w:rsidRPr="001A3667">
        <w:rPr>
          <w:rFonts w:ascii="Times New Roman" w:hAnsi="Times New Roman" w:cs="Times New Roman"/>
          <w:b/>
          <w:sz w:val="28"/>
          <w:szCs w:val="28"/>
        </w:rPr>
        <w:t>621,4 млн. рублей</w:t>
      </w:r>
      <w:r w:rsidRPr="001A3667">
        <w:rPr>
          <w:rFonts w:ascii="Times New Roman" w:hAnsi="Times New Roman" w:cs="Times New Roman"/>
          <w:sz w:val="28"/>
          <w:szCs w:val="28"/>
        </w:rPr>
        <w:t xml:space="preserve">, темп роста в сравнении с предыдущим периодом составил 20,9%. Причиной такого резкого снижения </w:t>
      </w:r>
      <w:r w:rsidRPr="001A3667">
        <w:rPr>
          <w:rFonts w:ascii="Times New Roman" w:hAnsi="Times New Roman" w:cs="Times New Roman"/>
          <w:sz w:val="28"/>
          <w:szCs w:val="28"/>
        </w:rPr>
        <w:lastRenderedPageBreak/>
        <w:t>объема обусловлено окончанием реализации федерального проекта газовой промышленности «Южный поток» предприятием ООО «</w:t>
      </w:r>
      <w:proofErr w:type="spellStart"/>
      <w:r w:rsidRPr="001A3667">
        <w:rPr>
          <w:rFonts w:ascii="Times New Roman" w:hAnsi="Times New Roman" w:cs="Times New Roman"/>
          <w:sz w:val="28"/>
          <w:szCs w:val="28"/>
        </w:rPr>
        <w:t>Ленгазспецстрой</w:t>
      </w:r>
      <w:proofErr w:type="spellEnd"/>
      <w:r w:rsidRPr="001A3667">
        <w:rPr>
          <w:rFonts w:ascii="Times New Roman" w:hAnsi="Times New Roman" w:cs="Times New Roman"/>
          <w:sz w:val="28"/>
          <w:szCs w:val="28"/>
        </w:rPr>
        <w:t>».</w:t>
      </w:r>
    </w:p>
    <w:p w:rsidR="001A3667" w:rsidRPr="001A3667" w:rsidRDefault="001A3667" w:rsidP="001A3667">
      <w:pPr>
        <w:tabs>
          <w:tab w:val="left" w:pos="855"/>
        </w:tabs>
        <w:spacing w:after="0" w:line="240" w:lineRule="auto"/>
        <w:ind w:firstLine="851"/>
        <w:jc w:val="both"/>
        <w:rPr>
          <w:rFonts w:ascii="Times New Roman" w:hAnsi="Times New Roman" w:cs="Times New Roman"/>
          <w:sz w:val="28"/>
          <w:szCs w:val="28"/>
        </w:rPr>
      </w:pPr>
      <w:r w:rsidRPr="001A3667">
        <w:rPr>
          <w:rFonts w:ascii="Times New Roman" w:hAnsi="Times New Roman" w:cs="Times New Roman"/>
          <w:sz w:val="28"/>
          <w:szCs w:val="28"/>
        </w:rPr>
        <w:t xml:space="preserve">В </w:t>
      </w:r>
      <w:r w:rsidRPr="001A3667">
        <w:rPr>
          <w:rFonts w:ascii="Times New Roman" w:hAnsi="Times New Roman" w:cs="Times New Roman"/>
          <w:b/>
          <w:sz w:val="28"/>
          <w:szCs w:val="28"/>
        </w:rPr>
        <w:t>2016 году</w:t>
      </w:r>
      <w:r w:rsidRPr="001A3667">
        <w:rPr>
          <w:rFonts w:ascii="Times New Roman" w:hAnsi="Times New Roman" w:cs="Times New Roman"/>
          <w:sz w:val="28"/>
          <w:szCs w:val="28"/>
        </w:rPr>
        <w:t xml:space="preserve"> объем выполненных работ: по крупным и средним предприятиям составил </w:t>
      </w:r>
      <w:r w:rsidRPr="001A3667">
        <w:rPr>
          <w:rFonts w:ascii="Times New Roman" w:hAnsi="Times New Roman" w:cs="Times New Roman"/>
          <w:b/>
          <w:sz w:val="28"/>
          <w:szCs w:val="28"/>
        </w:rPr>
        <w:t xml:space="preserve">120,6 </w:t>
      </w:r>
      <w:proofErr w:type="spellStart"/>
      <w:r w:rsidRPr="001A3667">
        <w:rPr>
          <w:rFonts w:ascii="Times New Roman" w:hAnsi="Times New Roman" w:cs="Times New Roman"/>
          <w:b/>
          <w:sz w:val="28"/>
          <w:szCs w:val="28"/>
        </w:rPr>
        <w:t>млн</w:t>
      </w:r>
      <w:proofErr w:type="gramStart"/>
      <w:r w:rsidRPr="001A3667">
        <w:rPr>
          <w:rFonts w:ascii="Times New Roman" w:hAnsi="Times New Roman" w:cs="Times New Roman"/>
          <w:b/>
          <w:sz w:val="28"/>
          <w:szCs w:val="28"/>
        </w:rPr>
        <w:t>.р</w:t>
      </w:r>
      <w:proofErr w:type="gramEnd"/>
      <w:r w:rsidRPr="001A3667">
        <w:rPr>
          <w:rFonts w:ascii="Times New Roman" w:hAnsi="Times New Roman" w:cs="Times New Roman"/>
          <w:b/>
          <w:sz w:val="28"/>
          <w:szCs w:val="28"/>
        </w:rPr>
        <w:t>уб</w:t>
      </w:r>
      <w:proofErr w:type="spellEnd"/>
      <w:r w:rsidRPr="001A3667">
        <w:rPr>
          <w:rFonts w:ascii="Times New Roman" w:hAnsi="Times New Roman" w:cs="Times New Roman"/>
          <w:b/>
          <w:sz w:val="28"/>
          <w:szCs w:val="28"/>
        </w:rPr>
        <w:t>.</w:t>
      </w:r>
      <w:r w:rsidRPr="001A3667">
        <w:rPr>
          <w:rFonts w:ascii="Times New Roman" w:hAnsi="Times New Roman" w:cs="Times New Roman"/>
          <w:sz w:val="28"/>
          <w:szCs w:val="28"/>
        </w:rPr>
        <w:t>, что на 44,9% меньше уровня 2015 года (218,5 млн. руб.), снижение связано с тем, что предприятие ООО «Колорит» с 2016 года находится в стадии ликвидации,  АО «</w:t>
      </w:r>
      <w:proofErr w:type="spellStart"/>
      <w:r w:rsidRPr="001A3667">
        <w:rPr>
          <w:rFonts w:ascii="Times New Roman" w:hAnsi="Times New Roman" w:cs="Times New Roman"/>
          <w:sz w:val="28"/>
          <w:szCs w:val="28"/>
        </w:rPr>
        <w:t>Кущевскаярайгаз</w:t>
      </w:r>
      <w:proofErr w:type="spellEnd"/>
      <w:r w:rsidRPr="001A3667">
        <w:rPr>
          <w:rFonts w:ascii="Times New Roman" w:hAnsi="Times New Roman" w:cs="Times New Roman"/>
          <w:sz w:val="28"/>
          <w:szCs w:val="28"/>
        </w:rPr>
        <w:t xml:space="preserve">» были переданы объемы строительно-монтажных, проектных работ и 1 магазин структурному подразделению ООО «Краснодар газ - сервис»; </w:t>
      </w:r>
      <w:proofErr w:type="gramStart"/>
      <w:r w:rsidRPr="001A3667">
        <w:rPr>
          <w:rFonts w:ascii="Times New Roman" w:hAnsi="Times New Roman" w:cs="Times New Roman"/>
          <w:sz w:val="28"/>
          <w:szCs w:val="28"/>
        </w:rPr>
        <w:t xml:space="preserve">по малым предприятиям составил </w:t>
      </w:r>
      <w:r w:rsidRPr="001A3667">
        <w:rPr>
          <w:rFonts w:ascii="Times New Roman" w:hAnsi="Times New Roman" w:cs="Times New Roman"/>
          <w:b/>
          <w:sz w:val="28"/>
          <w:szCs w:val="28"/>
        </w:rPr>
        <w:t>177,5 млн. руб.</w:t>
      </w:r>
      <w:r w:rsidRPr="001A3667">
        <w:rPr>
          <w:rFonts w:ascii="Times New Roman" w:hAnsi="Times New Roman" w:cs="Times New Roman"/>
          <w:sz w:val="28"/>
          <w:szCs w:val="28"/>
        </w:rPr>
        <w:t xml:space="preserve">, что на 6% меньше уровня 2015 года (188,8 млн. руб.), снижение связано с отсутствием объемов строительно-монтажных работ по району; по краевым организациям составил </w:t>
      </w:r>
      <w:r w:rsidRPr="001A3667">
        <w:rPr>
          <w:rFonts w:ascii="Times New Roman" w:hAnsi="Times New Roman" w:cs="Times New Roman"/>
          <w:b/>
          <w:sz w:val="28"/>
          <w:szCs w:val="28"/>
        </w:rPr>
        <w:t>323,3 млн. руб.</w:t>
      </w:r>
      <w:r w:rsidRPr="001A3667">
        <w:rPr>
          <w:rFonts w:ascii="Times New Roman" w:hAnsi="Times New Roman" w:cs="Times New Roman"/>
          <w:sz w:val="28"/>
          <w:szCs w:val="28"/>
        </w:rPr>
        <w:t>, что на 87,4% меньше уровня 2015 года (2563,3 млн. руб.), снижение связано с окончанием реализации федерального проекта газовой промышленности «Южный поток» предприятием ООО «</w:t>
      </w:r>
      <w:proofErr w:type="spellStart"/>
      <w:r w:rsidRPr="001A3667">
        <w:rPr>
          <w:rFonts w:ascii="Times New Roman" w:hAnsi="Times New Roman" w:cs="Times New Roman"/>
          <w:sz w:val="28"/>
          <w:szCs w:val="28"/>
        </w:rPr>
        <w:t>Ленгазспецстрой</w:t>
      </w:r>
      <w:proofErr w:type="spellEnd"/>
      <w:r w:rsidRPr="001A3667">
        <w:rPr>
          <w:rFonts w:ascii="Times New Roman" w:hAnsi="Times New Roman" w:cs="Times New Roman"/>
          <w:sz w:val="28"/>
          <w:szCs w:val="28"/>
        </w:rPr>
        <w:t>».</w:t>
      </w:r>
      <w:proofErr w:type="gramEnd"/>
      <w:r w:rsidRPr="001A3667">
        <w:rPr>
          <w:rFonts w:ascii="Times New Roman" w:hAnsi="Times New Roman" w:cs="Times New Roman"/>
          <w:sz w:val="28"/>
          <w:szCs w:val="28"/>
        </w:rPr>
        <w:t xml:space="preserve"> Организацией Филиал ДЭП-1 Филиал ООО ДОРСНАБ в 2016 году выполнено работ на сумму 216 млн. руб. – обслуживание и ремонт дорог М</w:t>
      </w:r>
      <w:proofErr w:type="gramStart"/>
      <w:r w:rsidRPr="001A3667">
        <w:rPr>
          <w:rFonts w:ascii="Times New Roman" w:hAnsi="Times New Roman" w:cs="Times New Roman"/>
          <w:sz w:val="28"/>
          <w:szCs w:val="28"/>
        </w:rPr>
        <w:t>4</w:t>
      </w:r>
      <w:proofErr w:type="gramEnd"/>
      <w:r w:rsidRPr="001A3667">
        <w:rPr>
          <w:rFonts w:ascii="Times New Roman" w:hAnsi="Times New Roman" w:cs="Times New Roman"/>
          <w:sz w:val="28"/>
          <w:szCs w:val="28"/>
        </w:rPr>
        <w:t xml:space="preserve"> ФАД «Дон».</w:t>
      </w:r>
    </w:p>
    <w:p w:rsidR="001A3667" w:rsidRPr="001A3667" w:rsidRDefault="001A3667" w:rsidP="001A3667">
      <w:pPr>
        <w:tabs>
          <w:tab w:val="left" w:pos="851"/>
        </w:tabs>
        <w:spacing w:after="0" w:line="240" w:lineRule="auto"/>
        <w:ind w:firstLine="851"/>
        <w:jc w:val="both"/>
        <w:rPr>
          <w:rFonts w:ascii="Times New Roman" w:hAnsi="Times New Roman" w:cs="Times New Roman"/>
          <w:color w:val="000000"/>
          <w:sz w:val="28"/>
          <w:szCs w:val="28"/>
        </w:rPr>
      </w:pPr>
      <w:proofErr w:type="gramStart"/>
      <w:r w:rsidRPr="001A3667">
        <w:rPr>
          <w:rFonts w:ascii="Times New Roman" w:hAnsi="Times New Roman" w:cs="Times New Roman"/>
          <w:sz w:val="28"/>
          <w:szCs w:val="28"/>
        </w:rPr>
        <w:t>В 2016 году выполнены работы</w:t>
      </w:r>
      <w:r w:rsidRPr="001A3667">
        <w:rPr>
          <w:rFonts w:ascii="Times New Roman" w:hAnsi="Times New Roman" w:cs="Times New Roman"/>
          <w:color w:val="000000"/>
          <w:sz w:val="28"/>
          <w:szCs w:val="28"/>
        </w:rPr>
        <w:t>: строительство ВОП в с. Раздольное на сумму 5,6 млн. руб.; к</w:t>
      </w:r>
      <w:r w:rsidRPr="001A3667">
        <w:rPr>
          <w:rFonts w:ascii="Times New Roman" w:hAnsi="Times New Roman" w:cs="Times New Roman"/>
          <w:bCs/>
          <w:color w:val="000000"/>
          <w:sz w:val="28"/>
          <w:szCs w:val="28"/>
        </w:rPr>
        <w:t xml:space="preserve">апитальный ремонт зданий ФАП </w:t>
      </w:r>
      <w:r w:rsidRPr="001A3667">
        <w:rPr>
          <w:rFonts w:ascii="Times New Roman" w:hAnsi="Times New Roman" w:cs="Times New Roman"/>
          <w:bCs/>
          <w:sz w:val="28"/>
          <w:szCs w:val="28"/>
        </w:rPr>
        <w:t xml:space="preserve">с. Полтавченское </w:t>
      </w:r>
      <w:r w:rsidRPr="001A3667">
        <w:rPr>
          <w:rFonts w:ascii="Times New Roman" w:hAnsi="Times New Roman" w:cs="Times New Roman"/>
          <w:color w:val="000000"/>
          <w:sz w:val="28"/>
          <w:szCs w:val="28"/>
        </w:rPr>
        <w:t>на сумму 1,388 млн. руб., капитальный ремонт спортзала СОШ №23 на сумму  2,6 млн. руб.; капитальный ремонт кровли СОШ №4 на сумму 0,5 млн. руб.; капитальный ремонт здания МБДОУ № 20 на сумму 0,69 млн. руб.; капитальный ремонт котельных на</w:t>
      </w:r>
      <w:proofErr w:type="gramEnd"/>
      <w:r w:rsidRPr="001A3667">
        <w:rPr>
          <w:rFonts w:ascii="Times New Roman" w:hAnsi="Times New Roman" w:cs="Times New Roman"/>
          <w:color w:val="000000"/>
          <w:sz w:val="28"/>
          <w:szCs w:val="28"/>
        </w:rPr>
        <w:t xml:space="preserve"> сумму  1 млн. руб.; </w:t>
      </w:r>
      <w:r w:rsidRPr="001A3667">
        <w:rPr>
          <w:rFonts w:ascii="Times New Roman" w:hAnsi="Times New Roman" w:cs="Times New Roman"/>
          <w:sz w:val="28"/>
          <w:szCs w:val="28"/>
        </w:rPr>
        <w:t xml:space="preserve">строительство газопровода по ул. Молодежной в х. Красное на сумму  0,4 млн. руб.; строительство газопровода по ул. Чкалова в </w:t>
      </w:r>
      <w:proofErr w:type="spellStart"/>
      <w:r w:rsidRPr="001A3667">
        <w:rPr>
          <w:rFonts w:ascii="Times New Roman" w:hAnsi="Times New Roman" w:cs="Times New Roman"/>
          <w:sz w:val="28"/>
          <w:szCs w:val="28"/>
        </w:rPr>
        <w:t>с</w:t>
      </w:r>
      <w:proofErr w:type="gramStart"/>
      <w:r w:rsidRPr="001A3667">
        <w:rPr>
          <w:rFonts w:ascii="Times New Roman" w:hAnsi="Times New Roman" w:cs="Times New Roman"/>
          <w:sz w:val="28"/>
          <w:szCs w:val="28"/>
        </w:rPr>
        <w:t>.К</w:t>
      </w:r>
      <w:proofErr w:type="gramEnd"/>
      <w:r w:rsidRPr="001A3667">
        <w:rPr>
          <w:rFonts w:ascii="Times New Roman" w:hAnsi="Times New Roman" w:cs="Times New Roman"/>
          <w:sz w:val="28"/>
          <w:szCs w:val="28"/>
        </w:rPr>
        <w:t>расное</w:t>
      </w:r>
      <w:proofErr w:type="spellEnd"/>
      <w:r w:rsidRPr="001A3667">
        <w:rPr>
          <w:rFonts w:ascii="Times New Roman" w:hAnsi="Times New Roman" w:cs="Times New Roman"/>
          <w:sz w:val="28"/>
          <w:szCs w:val="28"/>
        </w:rPr>
        <w:t xml:space="preserve"> на сумму 0,8 млн. руб.; строительство внутреннего противопожарного водопровода в здании МУК «Дом культуры </w:t>
      </w:r>
      <w:proofErr w:type="spellStart"/>
      <w:r w:rsidRPr="001A3667">
        <w:rPr>
          <w:rFonts w:ascii="Times New Roman" w:hAnsi="Times New Roman" w:cs="Times New Roman"/>
          <w:sz w:val="28"/>
          <w:szCs w:val="28"/>
        </w:rPr>
        <w:t>х.Красное</w:t>
      </w:r>
      <w:proofErr w:type="spellEnd"/>
      <w:r w:rsidRPr="001A3667">
        <w:rPr>
          <w:rFonts w:ascii="Times New Roman" w:hAnsi="Times New Roman" w:cs="Times New Roman"/>
          <w:sz w:val="28"/>
          <w:szCs w:val="28"/>
        </w:rPr>
        <w:t xml:space="preserve">» на сумму 0,74 млн. руб.; </w:t>
      </w:r>
      <w:r w:rsidRPr="001A3667">
        <w:rPr>
          <w:rFonts w:ascii="Times New Roman" w:hAnsi="Times New Roman" w:cs="Times New Roman"/>
          <w:color w:val="000000"/>
          <w:sz w:val="28"/>
          <w:szCs w:val="28"/>
        </w:rPr>
        <w:t xml:space="preserve">капитальный ремонт здания КДЦ </w:t>
      </w:r>
      <w:proofErr w:type="spellStart"/>
      <w:r w:rsidRPr="001A3667">
        <w:rPr>
          <w:rFonts w:ascii="Times New Roman" w:hAnsi="Times New Roman" w:cs="Times New Roman"/>
          <w:color w:val="000000"/>
          <w:sz w:val="28"/>
          <w:szCs w:val="28"/>
        </w:rPr>
        <w:t>с.Новомихайловское</w:t>
      </w:r>
      <w:proofErr w:type="spellEnd"/>
      <w:r w:rsidRPr="001A3667">
        <w:rPr>
          <w:rFonts w:ascii="Times New Roman" w:hAnsi="Times New Roman" w:cs="Times New Roman"/>
          <w:color w:val="000000"/>
          <w:sz w:val="28"/>
          <w:szCs w:val="28"/>
        </w:rPr>
        <w:t xml:space="preserve"> на сумму 4,099 млн. руб.; ремонт отопления в здании КДЦ </w:t>
      </w:r>
      <w:proofErr w:type="spellStart"/>
      <w:r w:rsidRPr="001A3667">
        <w:rPr>
          <w:rFonts w:ascii="Times New Roman" w:hAnsi="Times New Roman" w:cs="Times New Roman"/>
          <w:color w:val="000000"/>
          <w:sz w:val="28"/>
          <w:szCs w:val="28"/>
        </w:rPr>
        <w:t>с</w:t>
      </w:r>
      <w:proofErr w:type="gramStart"/>
      <w:r w:rsidRPr="001A3667">
        <w:rPr>
          <w:rFonts w:ascii="Times New Roman" w:hAnsi="Times New Roman" w:cs="Times New Roman"/>
          <w:color w:val="000000"/>
          <w:sz w:val="28"/>
          <w:szCs w:val="28"/>
        </w:rPr>
        <w:t>.Н</w:t>
      </w:r>
      <w:proofErr w:type="gramEnd"/>
      <w:r w:rsidRPr="001A3667">
        <w:rPr>
          <w:rFonts w:ascii="Times New Roman" w:hAnsi="Times New Roman" w:cs="Times New Roman"/>
          <w:color w:val="000000"/>
          <w:sz w:val="28"/>
          <w:szCs w:val="28"/>
        </w:rPr>
        <w:t>овомихайловское</w:t>
      </w:r>
      <w:proofErr w:type="spellEnd"/>
      <w:r w:rsidRPr="001A3667">
        <w:rPr>
          <w:rFonts w:ascii="Times New Roman" w:hAnsi="Times New Roman" w:cs="Times New Roman"/>
          <w:color w:val="000000"/>
          <w:sz w:val="28"/>
          <w:szCs w:val="28"/>
        </w:rPr>
        <w:t xml:space="preserve"> на сумму 1,107 млн. руб..</w:t>
      </w:r>
    </w:p>
    <w:p w:rsidR="001A3667" w:rsidRDefault="001A3667" w:rsidP="00C73F8E">
      <w:pPr>
        <w:spacing w:after="0" w:line="240" w:lineRule="auto"/>
        <w:ind w:firstLine="851"/>
        <w:jc w:val="center"/>
        <w:rPr>
          <w:rFonts w:ascii="Times New Roman" w:hAnsi="Times New Roman" w:cs="Times New Roman"/>
          <w:b/>
          <w:sz w:val="28"/>
          <w:szCs w:val="28"/>
        </w:rPr>
      </w:pPr>
    </w:p>
    <w:p w:rsidR="00C73F8E" w:rsidRPr="00D112AB" w:rsidRDefault="00C73F8E" w:rsidP="00C73F8E">
      <w:pPr>
        <w:spacing w:after="0" w:line="240" w:lineRule="auto"/>
        <w:ind w:firstLine="851"/>
        <w:jc w:val="center"/>
        <w:rPr>
          <w:rFonts w:ascii="Times New Roman" w:hAnsi="Times New Roman" w:cs="Times New Roman"/>
          <w:b/>
          <w:sz w:val="28"/>
          <w:szCs w:val="28"/>
        </w:rPr>
      </w:pPr>
      <w:r w:rsidRPr="00D112AB">
        <w:rPr>
          <w:rFonts w:ascii="Times New Roman" w:hAnsi="Times New Roman" w:cs="Times New Roman"/>
          <w:b/>
          <w:sz w:val="28"/>
          <w:szCs w:val="28"/>
        </w:rPr>
        <w:t>Транспорт</w:t>
      </w:r>
    </w:p>
    <w:p w:rsidR="00C73F8E" w:rsidRPr="00D112AB" w:rsidRDefault="00C73F8E" w:rsidP="00C73F8E">
      <w:pPr>
        <w:spacing w:after="0" w:line="240" w:lineRule="auto"/>
        <w:jc w:val="center"/>
        <w:rPr>
          <w:rFonts w:ascii="Times New Roman" w:hAnsi="Times New Roman" w:cs="Times New Roman"/>
          <w:b/>
          <w:sz w:val="28"/>
          <w:szCs w:val="28"/>
        </w:rPr>
      </w:pPr>
      <w:r w:rsidRPr="00D112AB">
        <w:rPr>
          <w:rFonts w:ascii="Times New Roman" w:hAnsi="Times New Roman" w:cs="Times New Roman"/>
          <w:noProof/>
          <w:sz w:val="28"/>
          <w:szCs w:val="28"/>
          <w:lang w:eastAsia="ru-RU"/>
        </w:rPr>
        <w:drawing>
          <wp:inline distT="0" distB="0" distL="0" distR="0" wp14:anchorId="2BC47A5B" wp14:editId="2B96BAE5">
            <wp:extent cx="6035040" cy="2639833"/>
            <wp:effectExtent l="0" t="0" r="22860"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6ACF" w:rsidRPr="00BC0C4B" w:rsidRDefault="00D46ACF" w:rsidP="00BC0C4B">
      <w:pPr>
        <w:pStyle w:val="ac"/>
        <w:tabs>
          <w:tab w:val="left" w:pos="851"/>
        </w:tabs>
        <w:spacing w:after="0" w:line="240" w:lineRule="auto"/>
        <w:ind w:firstLine="851"/>
        <w:jc w:val="both"/>
        <w:rPr>
          <w:rFonts w:ascii="Times New Roman" w:hAnsi="Times New Roman" w:cs="Times New Roman"/>
          <w:sz w:val="28"/>
          <w:szCs w:val="28"/>
        </w:rPr>
      </w:pPr>
      <w:r w:rsidRPr="00D46ACF">
        <w:rPr>
          <w:rFonts w:ascii="Times New Roman" w:hAnsi="Times New Roman" w:cs="Times New Roman"/>
          <w:sz w:val="28"/>
          <w:szCs w:val="28"/>
        </w:rPr>
        <w:lastRenderedPageBreak/>
        <w:t>Объем выполненных услуг по полному кругу предприятий транспорта за 201</w:t>
      </w:r>
      <w:r w:rsidRPr="00BC0C4B">
        <w:rPr>
          <w:rFonts w:ascii="Times New Roman" w:hAnsi="Times New Roman" w:cs="Times New Roman"/>
          <w:sz w:val="28"/>
          <w:szCs w:val="28"/>
        </w:rPr>
        <w:t xml:space="preserve">6 год составил 305,4 млн. руб., темп роста 122,7 % к уровню 2015 года в сопоставимых ценах, по крупным и средним предприятиям объем услуг составил 229,9 млн. руб., индекс физического объема 165,9 % к уровню 2015 года в сопоставимых ценах. </w:t>
      </w:r>
    </w:p>
    <w:p w:rsidR="00BC0C4B" w:rsidRDefault="00BC0C4B" w:rsidP="00BC0C4B">
      <w:pPr>
        <w:spacing w:after="0" w:line="240" w:lineRule="auto"/>
        <w:ind w:firstLine="851"/>
        <w:jc w:val="both"/>
        <w:rPr>
          <w:rFonts w:ascii="Times New Roman" w:hAnsi="Times New Roman" w:cs="Times New Roman"/>
          <w:sz w:val="28"/>
          <w:szCs w:val="28"/>
        </w:rPr>
      </w:pPr>
      <w:r w:rsidRPr="00BC0C4B">
        <w:rPr>
          <w:rFonts w:ascii="Times New Roman" w:hAnsi="Times New Roman" w:cs="Times New Roman"/>
          <w:sz w:val="28"/>
          <w:szCs w:val="28"/>
        </w:rPr>
        <w:t xml:space="preserve">Объемы услуг по предприятию трубопроводного транспорта – </w:t>
      </w:r>
      <w:r w:rsidRPr="00BC0C4B">
        <w:rPr>
          <w:rFonts w:ascii="Times New Roman" w:hAnsi="Times New Roman" w:cs="Times New Roman"/>
          <w:b/>
          <w:sz w:val="28"/>
          <w:szCs w:val="28"/>
        </w:rPr>
        <w:t>филиал</w:t>
      </w:r>
      <w:proofErr w:type="gramStart"/>
      <w:r w:rsidRPr="00BC0C4B">
        <w:rPr>
          <w:rFonts w:ascii="Times New Roman" w:hAnsi="Times New Roman" w:cs="Times New Roman"/>
          <w:b/>
          <w:sz w:val="28"/>
          <w:szCs w:val="28"/>
        </w:rPr>
        <w:t>у ООО</w:t>
      </w:r>
      <w:proofErr w:type="gramEnd"/>
      <w:r w:rsidRPr="00BC0C4B">
        <w:rPr>
          <w:rFonts w:ascii="Times New Roman" w:hAnsi="Times New Roman" w:cs="Times New Roman"/>
          <w:sz w:val="28"/>
          <w:szCs w:val="28"/>
        </w:rPr>
        <w:t xml:space="preserve"> </w:t>
      </w:r>
      <w:r w:rsidRPr="00BC0C4B">
        <w:rPr>
          <w:rFonts w:ascii="Times New Roman" w:hAnsi="Times New Roman" w:cs="Times New Roman"/>
          <w:b/>
          <w:sz w:val="28"/>
          <w:szCs w:val="28"/>
        </w:rPr>
        <w:t>«</w:t>
      </w:r>
      <w:proofErr w:type="spellStart"/>
      <w:r w:rsidRPr="00BC0C4B">
        <w:rPr>
          <w:rFonts w:ascii="Times New Roman" w:hAnsi="Times New Roman" w:cs="Times New Roman"/>
          <w:b/>
          <w:sz w:val="28"/>
          <w:szCs w:val="28"/>
        </w:rPr>
        <w:t>Газпромтрансгаз</w:t>
      </w:r>
      <w:proofErr w:type="spellEnd"/>
      <w:r w:rsidRPr="00BC0C4B">
        <w:rPr>
          <w:rFonts w:ascii="Times New Roman" w:hAnsi="Times New Roman" w:cs="Times New Roman"/>
          <w:b/>
          <w:sz w:val="28"/>
          <w:szCs w:val="28"/>
        </w:rPr>
        <w:t xml:space="preserve"> Краснодар» </w:t>
      </w:r>
      <w:proofErr w:type="spellStart"/>
      <w:r w:rsidRPr="00BC0C4B">
        <w:rPr>
          <w:rFonts w:ascii="Times New Roman" w:hAnsi="Times New Roman" w:cs="Times New Roman"/>
          <w:b/>
          <w:sz w:val="28"/>
          <w:szCs w:val="28"/>
        </w:rPr>
        <w:t>Кущевское</w:t>
      </w:r>
      <w:proofErr w:type="spellEnd"/>
      <w:r w:rsidRPr="00BC0C4B">
        <w:rPr>
          <w:rFonts w:ascii="Times New Roman" w:hAnsi="Times New Roman" w:cs="Times New Roman"/>
          <w:b/>
          <w:sz w:val="28"/>
          <w:szCs w:val="28"/>
        </w:rPr>
        <w:t xml:space="preserve"> ЛПУМГ </w:t>
      </w:r>
      <w:r w:rsidRPr="00BC0C4B">
        <w:rPr>
          <w:rFonts w:ascii="Times New Roman" w:hAnsi="Times New Roman" w:cs="Times New Roman"/>
          <w:sz w:val="28"/>
          <w:szCs w:val="28"/>
        </w:rPr>
        <w:t>в 2016 году составил в сумме 19,1 млн. руб., темп роста 71,9% к уровню 2015 года в сопоставимых ценах. Снижение объемов на 4,1 млн. руб. произошло в связи с уменьшением себестоимости выполненных услуг по указанию руководств</w:t>
      </w:r>
      <w:proofErr w:type="gramStart"/>
      <w:r w:rsidRPr="00BC0C4B">
        <w:rPr>
          <w:rFonts w:ascii="Times New Roman" w:hAnsi="Times New Roman" w:cs="Times New Roman"/>
          <w:sz w:val="28"/>
          <w:szCs w:val="28"/>
        </w:rPr>
        <w:t>а ООО</w:t>
      </w:r>
      <w:proofErr w:type="gramEnd"/>
      <w:r w:rsidRPr="00BC0C4B">
        <w:rPr>
          <w:rFonts w:ascii="Times New Roman" w:hAnsi="Times New Roman" w:cs="Times New Roman"/>
          <w:sz w:val="28"/>
          <w:szCs w:val="28"/>
        </w:rPr>
        <w:t xml:space="preserve"> «Газпром».</w:t>
      </w:r>
    </w:p>
    <w:p w:rsidR="00BC0C4B" w:rsidRPr="00BC0C4B" w:rsidRDefault="00BC0C4B" w:rsidP="00BC0C4B">
      <w:pPr>
        <w:spacing w:after="0" w:line="240" w:lineRule="auto"/>
        <w:ind w:firstLine="851"/>
        <w:jc w:val="both"/>
        <w:rPr>
          <w:rFonts w:ascii="Times New Roman" w:hAnsi="Times New Roman" w:cs="Times New Roman"/>
          <w:sz w:val="28"/>
          <w:szCs w:val="28"/>
        </w:rPr>
      </w:pPr>
      <w:r w:rsidRPr="00BC0C4B">
        <w:rPr>
          <w:rFonts w:ascii="Times New Roman" w:hAnsi="Times New Roman" w:cs="Times New Roman"/>
          <w:sz w:val="28"/>
          <w:szCs w:val="28"/>
        </w:rPr>
        <w:t xml:space="preserve">Объем услуг по хранению и складированию газа по </w:t>
      </w:r>
      <w:r w:rsidRPr="00BC0C4B">
        <w:rPr>
          <w:rFonts w:ascii="Times New Roman" w:hAnsi="Times New Roman" w:cs="Times New Roman"/>
          <w:b/>
          <w:sz w:val="28"/>
          <w:szCs w:val="28"/>
        </w:rPr>
        <w:t>филиал</w:t>
      </w:r>
      <w:proofErr w:type="gramStart"/>
      <w:r w:rsidRPr="00BC0C4B">
        <w:rPr>
          <w:rFonts w:ascii="Times New Roman" w:hAnsi="Times New Roman" w:cs="Times New Roman"/>
          <w:b/>
          <w:sz w:val="28"/>
          <w:szCs w:val="28"/>
        </w:rPr>
        <w:t>у ООО</w:t>
      </w:r>
      <w:proofErr w:type="gramEnd"/>
      <w:r w:rsidRPr="00BC0C4B">
        <w:rPr>
          <w:rFonts w:ascii="Times New Roman" w:hAnsi="Times New Roman" w:cs="Times New Roman"/>
          <w:b/>
          <w:sz w:val="28"/>
          <w:szCs w:val="28"/>
        </w:rPr>
        <w:t xml:space="preserve"> «Газпром ПХГ» «</w:t>
      </w:r>
      <w:proofErr w:type="spellStart"/>
      <w:r w:rsidRPr="00BC0C4B">
        <w:rPr>
          <w:rFonts w:ascii="Times New Roman" w:hAnsi="Times New Roman" w:cs="Times New Roman"/>
          <w:b/>
          <w:sz w:val="28"/>
          <w:szCs w:val="28"/>
        </w:rPr>
        <w:t>Кущевское</w:t>
      </w:r>
      <w:proofErr w:type="spellEnd"/>
      <w:r w:rsidRPr="00BC0C4B">
        <w:rPr>
          <w:rFonts w:ascii="Times New Roman" w:hAnsi="Times New Roman" w:cs="Times New Roman"/>
          <w:b/>
          <w:sz w:val="28"/>
          <w:szCs w:val="28"/>
        </w:rPr>
        <w:t xml:space="preserve"> УПХГ»</w:t>
      </w:r>
      <w:r w:rsidRPr="00BC0C4B">
        <w:rPr>
          <w:rFonts w:ascii="Times New Roman" w:hAnsi="Times New Roman" w:cs="Times New Roman"/>
          <w:sz w:val="28"/>
          <w:szCs w:val="28"/>
        </w:rPr>
        <w:t xml:space="preserve"> за 2016 год составил 1,56 млн. руб., или 87,8% к уровню 2015 года в сопоставимых ценах.</w:t>
      </w:r>
    </w:p>
    <w:p w:rsidR="00BC0C4B" w:rsidRPr="00BC0C4B" w:rsidRDefault="00BC0C4B" w:rsidP="00BC0C4B">
      <w:pPr>
        <w:spacing w:after="0" w:line="240" w:lineRule="auto"/>
        <w:ind w:firstLine="851"/>
        <w:jc w:val="both"/>
        <w:rPr>
          <w:rFonts w:ascii="Times New Roman" w:hAnsi="Times New Roman" w:cs="Times New Roman"/>
          <w:sz w:val="28"/>
          <w:szCs w:val="28"/>
        </w:rPr>
      </w:pPr>
      <w:r w:rsidRPr="00BC0C4B">
        <w:rPr>
          <w:rFonts w:ascii="Times New Roman" w:hAnsi="Times New Roman" w:cs="Times New Roman"/>
          <w:sz w:val="28"/>
          <w:szCs w:val="28"/>
        </w:rPr>
        <w:t xml:space="preserve">Объем выполненных услуг по виду деятельности хранение и складирование зерна за 2016 год составил в сумме 71,6 млн. руб., роста в 2,3 раза к уровню 2015 года в сопоставимых ценах. </w:t>
      </w:r>
      <w:r w:rsidRPr="00BC0C4B">
        <w:rPr>
          <w:rFonts w:ascii="Times New Roman" w:hAnsi="Times New Roman" w:cs="Times New Roman"/>
          <w:b/>
          <w:sz w:val="28"/>
          <w:szCs w:val="28"/>
        </w:rPr>
        <w:t>По ЗАО «</w:t>
      </w:r>
      <w:proofErr w:type="spellStart"/>
      <w:r w:rsidRPr="00BC0C4B">
        <w:rPr>
          <w:rFonts w:ascii="Times New Roman" w:hAnsi="Times New Roman" w:cs="Times New Roman"/>
          <w:b/>
          <w:sz w:val="28"/>
          <w:szCs w:val="28"/>
        </w:rPr>
        <w:t>Элеваторхолдинг</w:t>
      </w:r>
      <w:proofErr w:type="spellEnd"/>
      <w:r w:rsidRPr="00BC0C4B">
        <w:rPr>
          <w:rFonts w:ascii="Times New Roman" w:hAnsi="Times New Roman" w:cs="Times New Roman"/>
          <w:b/>
          <w:sz w:val="28"/>
          <w:szCs w:val="28"/>
        </w:rPr>
        <w:t>»</w:t>
      </w:r>
      <w:r w:rsidRPr="00BC0C4B">
        <w:rPr>
          <w:rFonts w:ascii="Times New Roman" w:hAnsi="Times New Roman" w:cs="Times New Roman"/>
          <w:sz w:val="28"/>
          <w:szCs w:val="28"/>
        </w:rPr>
        <w:t xml:space="preserve"> рост объемов услуг в 2016 году объясняется платежеспособностью предприятия и более выгодной ценой на хранение сельскохозяйственной продукции. </w:t>
      </w:r>
    </w:p>
    <w:p w:rsidR="00BC0C4B" w:rsidRDefault="00BC0C4B" w:rsidP="00BC0C4B">
      <w:pPr>
        <w:tabs>
          <w:tab w:val="left" w:pos="851"/>
        </w:tabs>
        <w:spacing w:after="0" w:line="240" w:lineRule="auto"/>
        <w:ind w:firstLine="851"/>
        <w:jc w:val="both"/>
        <w:rPr>
          <w:rFonts w:ascii="Times New Roman" w:hAnsi="Times New Roman" w:cs="Times New Roman"/>
          <w:sz w:val="28"/>
          <w:szCs w:val="28"/>
        </w:rPr>
      </w:pPr>
      <w:r w:rsidRPr="00BC0C4B">
        <w:rPr>
          <w:rFonts w:ascii="Times New Roman" w:hAnsi="Times New Roman" w:cs="Times New Roman"/>
          <w:sz w:val="28"/>
          <w:szCs w:val="28"/>
        </w:rPr>
        <w:t>С ноября 2015 года предприятие ООО "ТЭКАР" осуществляло деятельность как малое предприятие. В связи с большими объемами с 01.01.2017 года краевой отдел статистики включил ООО "ТЭКАР" в список крупных и средних предприятий.</w:t>
      </w:r>
    </w:p>
    <w:p w:rsidR="00BC0C4B" w:rsidRDefault="00BC0C4B" w:rsidP="00BC0C4B">
      <w:pPr>
        <w:tabs>
          <w:tab w:val="left" w:pos="851"/>
        </w:tabs>
        <w:spacing w:after="0" w:line="240" w:lineRule="auto"/>
        <w:ind w:firstLine="851"/>
        <w:jc w:val="both"/>
        <w:rPr>
          <w:rFonts w:ascii="Times New Roman" w:hAnsi="Times New Roman" w:cs="Times New Roman"/>
          <w:sz w:val="28"/>
          <w:szCs w:val="28"/>
        </w:rPr>
      </w:pPr>
      <w:r w:rsidRPr="00BC0C4B">
        <w:rPr>
          <w:rFonts w:ascii="Times New Roman" w:hAnsi="Times New Roman" w:cs="Times New Roman"/>
          <w:sz w:val="28"/>
          <w:szCs w:val="28"/>
        </w:rPr>
        <w:t>По эксплуатации автомобильных дорог общего пользования и дорожных сооружений объем выполненных услуг в 2016 году по Кущевскому филиалу ОАО ДРСУ был запланирован в сумме 57,9 млн. руб. по факту предприятие выполнило объем услуг в сумме 171,3 млн. руб., 183,1 % к уровню 2015 года в сопоставимых ценах. Рост объема выполненных услуг в 2016 году и снижение в 2017 году по Кущевскому филиалу ОАО "ДРСУ" объясняется запланированными Министерством транспорта объемами на эксплуатацию автомобильных дорог.</w:t>
      </w:r>
    </w:p>
    <w:p w:rsidR="00BC0C4B" w:rsidRPr="00BC0C4B" w:rsidRDefault="00BC0C4B" w:rsidP="00BC0C4B">
      <w:pPr>
        <w:tabs>
          <w:tab w:val="left" w:pos="851"/>
        </w:tabs>
        <w:spacing w:after="0" w:line="240" w:lineRule="auto"/>
        <w:ind w:firstLine="851"/>
        <w:jc w:val="both"/>
        <w:rPr>
          <w:rFonts w:ascii="Times New Roman" w:hAnsi="Times New Roman" w:cs="Times New Roman"/>
          <w:sz w:val="28"/>
          <w:szCs w:val="28"/>
        </w:rPr>
      </w:pPr>
      <w:proofErr w:type="gramStart"/>
      <w:r w:rsidRPr="00BC0C4B">
        <w:rPr>
          <w:rFonts w:ascii="Times New Roman" w:hAnsi="Times New Roman" w:cs="Times New Roman"/>
          <w:sz w:val="28"/>
          <w:szCs w:val="28"/>
        </w:rPr>
        <w:t xml:space="preserve">Объем выполненных услуг </w:t>
      </w:r>
      <w:r>
        <w:rPr>
          <w:rFonts w:ascii="Times New Roman" w:hAnsi="Times New Roman" w:cs="Times New Roman"/>
          <w:sz w:val="28"/>
          <w:szCs w:val="28"/>
        </w:rPr>
        <w:t xml:space="preserve">малыми предприятиями </w:t>
      </w:r>
      <w:proofErr w:type="spellStart"/>
      <w:r>
        <w:rPr>
          <w:rFonts w:ascii="Times New Roman" w:hAnsi="Times New Roman" w:cs="Times New Roman"/>
          <w:sz w:val="28"/>
          <w:szCs w:val="28"/>
        </w:rPr>
        <w:t>транпорта</w:t>
      </w:r>
      <w:proofErr w:type="spellEnd"/>
      <w:r>
        <w:rPr>
          <w:rFonts w:ascii="Times New Roman" w:hAnsi="Times New Roman" w:cs="Times New Roman"/>
          <w:sz w:val="28"/>
          <w:szCs w:val="28"/>
        </w:rPr>
        <w:t xml:space="preserve"> </w:t>
      </w:r>
      <w:r w:rsidRPr="00BC0C4B">
        <w:rPr>
          <w:rFonts w:ascii="Times New Roman" w:hAnsi="Times New Roman" w:cs="Times New Roman"/>
          <w:sz w:val="28"/>
          <w:szCs w:val="28"/>
        </w:rPr>
        <w:t>за 2016 год составил в сумме 75,5 млн. руб., индекс физического объема в сопоставимых ценах 72,0 %. Снижение объема услуг по хранению и складированию зерна по предприятию ОАО «</w:t>
      </w:r>
      <w:proofErr w:type="spellStart"/>
      <w:r w:rsidRPr="00BC0C4B">
        <w:rPr>
          <w:rFonts w:ascii="Times New Roman" w:hAnsi="Times New Roman" w:cs="Times New Roman"/>
          <w:sz w:val="28"/>
          <w:szCs w:val="28"/>
        </w:rPr>
        <w:t>Степнянский</w:t>
      </w:r>
      <w:proofErr w:type="spellEnd"/>
      <w:r w:rsidRPr="00BC0C4B">
        <w:rPr>
          <w:rFonts w:ascii="Times New Roman" w:hAnsi="Times New Roman" w:cs="Times New Roman"/>
          <w:sz w:val="28"/>
          <w:szCs w:val="28"/>
        </w:rPr>
        <w:t xml:space="preserve"> элеватор» на 39,2% к уровню 2015 года в действующих ценах или на 14,7 млн. руб. в связи с тем, что сельхозпроизводители продавали сельхозпродукцию с полей и</w:t>
      </w:r>
      <w:proofErr w:type="gramEnd"/>
      <w:r w:rsidRPr="00BC0C4B">
        <w:rPr>
          <w:rFonts w:ascii="Times New Roman" w:hAnsi="Times New Roman" w:cs="Times New Roman"/>
          <w:sz w:val="28"/>
          <w:szCs w:val="28"/>
        </w:rPr>
        <w:t xml:space="preserve"> меньше сдавали ее на хранение. </w:t>
      </w:r>
    </w:p>
    <w:p w:rsidR="00BC0C4B" w:rsidRPr="00BC0C4B" w:rsidRDefault="00BC0C4B" w:rsidP="00BC0C4B">
      <w:pPr>
        <w:spacing w:after="0" w:line="240" w:lineRule="auto"/>
        <w:ind w:firstLine="851"/>
        <w:jc w:val="both"/>
        <w:rPr>
          <w:rFonts w:ascii="Times New Roman" w:hAnsi="Times New Roman" w:cs="Times New Roman"/>
          <w:sz w:val="28"/>
          <w:szCs w:val="28"/>
        </w:rPr>
      </w:pPr>
      <w:r w:rsidRPr="00BC0C4B">
        <w:rPr>
          <w:rFonts w:ascii="Times New Roman" w:hAnsi="Times New Roman" w:cs="Times New Roman"/>
          <w:sz w:val="28"/>
          <w:szCs w:val="28"/>
        </w:rPr>
        <w:t xml:space="preserve">Объем выполненных услуг за 2016 год по предприятию </w:t>
      </w:r>
      <w:r w:rsidRPr="00BC0C4B">
        <w:rPr>
          <w:rFonts w:ascii="Times New Roman" w:hAnsi="Times New Roman" w:cs="Times New Roman"/>
          <w:b/>
          <w:sz w:val="28"/>
          <w:szCs w:val="28"/>
        </w:rPr>
        <w:t>ОАО «</w:t>
      </w:r>
      <w:proofErr w:type="spellStart"/>
      <w:r w:rsidRPr="00BC0C4B">
        <w:rPr>
          <w:rFonts w:ascii="Times New Roman" w:hAnsi="Times New Roman" w:cs="Times New Roman"/>
          <w:b/>
          <w:sz w:val="28"/>
          <w:szCs w:val="28"/>
        </w:rPr>
        <w:t>Кущевское</w:t>
      </w:r>
      <w:proofErr w:type="spellEnd"/>
      <w:r w:rsidRPr="00BC0C4B">
        <w:rPr>
          <w:rFonts w:ascii="Times New Roman" w:hAnsi="Times New Roman" w:cs="Times New Roman"/>
          <w:b/>
          <w:sz w:val="28"/>
          <w:szCs w:val="28"/>
        </w:rPr>
        <w:t xml:space="preserve"> АТП», </w:t>
      </w:r>
      <w:r w:rsidRPr="00BC0C4B">
        <w:rPr>
          <w:rFonts w:ascii="Times New Roman" w:hAnsi="Times New Roman" w:cs="Times New Roman"/>
          <w:sz w:val="28"/>
          <w:szCs w:val="28"/>
        </w:rPr>
        <w:t xml:space="preserve">которое осуществляло деятельность по перевозке пассажиров, составил 25,0 млн. руб., темп роста к уровню 2015 года в действующих ценах 75,1%. </w:t>
      </w:r>
    </w:p>
    <w:p w:rsidR="00BC0C4B" w:rsidRPr="00BC0C4B" w:rsidRDefault="007E410D" w:rsidP="00BC0C4B">
      <w:pPr>
        <w:tabs>
          <w:tab w:val="left" w:pos="851"/>
        </w:tabs>
        <w:spacing w:after="0" w:line="240" w:lineRule="auto"/>
        <w:ind w:firstLine="851"/>
        <w:jc w:val="both"/>
        <w:rPr>
          <w:rFonts w:ascii="Times New Roman" w:hAnsi="Times New Roman" w:cs="Times New Roman"/>
          <w:sz w:val="28"/>
          <w:szCs w:val="28"/>
        </w:rPr>
      </w:pPr>
      <w:r w:rsidRPr="007E410D">
        <w:rPr>
          <w:rFonts w:ascii="Times New Roman" w:hAnsi="Times New Roman" w:cs="Times New Roman"/>
          <w:sz w:val="28"/>
          <w:szCs w:val="28"/>
        </w:rPr>
        <w:t>Основной составляющей в структуре потребительского рынка Кущевского района является розничная торговля.</w:t>
      </w:r>
    </w:p>
    <w:p w:rsidR="00D46ACF" w:rsidRPr="00D46ACF" w:rsidRDefault="00D46ACF" w:rsidP="00D46ACF">
      <w:pPr>
        <w:pStyle w:val="ac"/>
        <w:tabs>
          <w:tab w:val="left" w:pos="851"/>
        </w:tabs>
        <w:spacing w:after="0" w:line="240" w:lineRule="auto"/>
        <w:ind w:firstLine="851"/>
        <w:jc w:val="both"/>
        <w:rPr>
          <w:rFonts w:ascii="Times New Roman" w:hAnsi="Times New Roman" w:cs="Times New Roman"/>
          <w:sz w:val="28"/>
          <w:szCs w:val="28"/>
        </w:rPr>
      </w:pPr>
    </w:p>
    <w:p w:rsidR="003F5937" w:rsidRPr="00D112AB" w:rsidRDefault="003F5937" w:rsidP="003F5937">
      <w:pPr>
        <w:jc w:val="center"/>
        <w:rPr>
          <w:rFonts w:ascii="Times New Roman" w:hAnsi="Times New Roman" w:cs="Times New Roman"/>
          <w:b/>
          <w:sz w:val="28"/>
          <w:szCs w:val="28"/>
        </w:rPr>
      </w:pPr>
      <w:r w:rsidRPr="00D112AB">
        <w:rPr>
          <w:rFonts w:ascii="Times New Roman" w:hAnsi="Times New Roman" w:cs="Times New Roman"/>
          <w:b/>
          <w:sz w:val="28"/>
          <w:szCs w:val="28"/>
        </w:rPr>
        <w:t>Розничная торговля</w:t>
      </w:r>
      <w:r w:rsidRPr="00D112AB">
        <w:rPr>
          <w:rFonts w:ascii="Times New Roman" w:hAnsi="Times New Roman" w:cs="Times New Roman"/>
          <w:noProof/>
          <w:sz w:val="28"/>
          <w:szCs w:val="28"/>
          <w:lang w:eastAsia="ru-RU"/>
        </w:rPr>
        <w:drawing>
          <wp:inline distT="0" distB="0" distL="0" distR="0" wp14:anchorId="508CA1C1" wp14:editId="3E265CA7">
            <wp:extent cx="6035040" cy="2170706"/>
            <wp:effectExtent l="0" t="0" r="22860" b="203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410D" w:rsidRPr="007E410D" w:rsidRDefault="007E410D" w:rsidP="007E410D">
      <w:pPr>
        <w:spacing w:after="0" w:line="240" w:lineRule="auto"/>
        <w:ind w:firstLine="851"/>
        <w:jc w:val="both"/>
        <w:rPr>
          <w:rFonts w:ascii="Times New Roman" w:hAnsi="Times New Roman" w:cs="Times New Roman"/>
          <w:sz w:val="28"/>
          <w:szCs w:val="28"/>
        </w:rPr>
      </w:pPr>
      <w:r w:rsidRPr="007E410D">
        <w:rPr>
          <w:rFonts w:ascii="Times New Roman" w:hAnsi="Times New Roman" w:cs="Times New Roman"/>
          <w:sz w:val="28"/>
          <w:szCs w:val="28"/>
        </w:rPr>
        <w:t>В 2016 году услуги розничной торговли в муниципальном образовании Кущевский район осуществляли 1341 субъект бизнеса (100,8 % к 2015 году), из них  в категории крупных и средних – 17 юридических лиц (100 % к 2015 году). Это организации федеральных сетей -  ОАО «Роснефть - Кубаньнефтепродукт», ЗАО «Тандер», ООО «Лукойл-</w:t>
      </w:r>
      <w:proofErr w:type="spellStart"/>
      <w:r w:rsidRPr="007E410D">
        <w:rPr>
          <w:rFonts w:ascii="Times New Roman" w:hAnsi="Times New Roman" w:cs="Times New Roman"/>
          <w:sz w:val="28"/>
          <w:szCs w:val="28"/>
        </w:rPr>
        <w:t>Югнефтепродукт</w:t>
      </w:r>
      <w:proofErr w:type="spellEnd"/>
      <w:r w:rsidRPr="007E410D">
        <w:rPr>
          <w:rFonts w:ascii="Times New Roman" w:hAnsi="Times New Roman" w:cs="Times New Roman"/>
          <w:sz w:val="28"/>
          <w:szCs w:val="28"/>
        </w:rPr>
        <w:t>», ООО «Агроторг», филиал Южный ООО «Евросеть-Ритейл», ОАО «</w:t>
      </w:r>
      <w:proofErr w:type="spellStart"/>
      <w:r w:rsidRPr="007E410D">
        <w:rPr>
          <w:rFonts w:ascii="Times New Roman" w:hAnsi="Times New Roman" w:cs="Times New Roman"/>
          <w:sz w:val="28"/>
          <w:szCs w:val="28"/>
        </w:rPr>
        <w:t>Роспечать»</w:t>
      </w:r>
      <w:proofErr w:type="gramStart"/>
      <w:r w:rsidRPr="007E410D">
        <w:rPr>
          <w:rFonts w:ascii="Times New Roman" w:hAnsi="Times New Roman" w:cs="Times New Roman"/>
          <w:sz w:val="28"/>
          <w:szCs w:val="28"/>
        </w:rPr>
        <w:t>,О</w:t>
      </w:r>
      <w:proofErr w:type="gramEnd"/>
      <w:r w:rsidRPr="007E410D">
        <w:rPr>
          <w:rFonts w:ascii="Times New Roman" w:hAnsi="Times New Roman" w:cs="Times New Roman"/>
          <w:sz w:val="28"/>
          <w:szCs w:val="28"/>
        </w:rPr>
        <w:t>ОО</w:t>
      </w:r>
      <w:proofErr w:type="spellEnd"/>
      <w:r w:rsidRPr="007E410D">
        <w:rPr>
          <w:rFonts w:ascii="Times New Roman" w:hAnsi="Times New Roman" w:cs="Times New Roman"/>
          <w:sz w:val="28"/>
          <w:szCs w:val="28"/>
        </w:rPr>
        <w:t xml:space="preserve"> «</w:t>
      </w:r>
      <w:proofErr w:type="spellStart"/>
      <w:r w:rsidRPr="007E410D">
        <w:rPr>
          <w:rFonts w:ascii="Times New Roman" w:hAnsi="Times New Roman" w:cs="Times New Roman"/>
          <w:sz w:val="28"/>
          <w:szCs w:val="28"/>
        </w:rPr>
        <w:t>Санги</w:t>
      </w:r>
      <w:proofErr w:type="spellEnd"/>
      <w:r w:rsidRPr="007E410D">
        <w:rPr>
          <w:rFonts w:ascii="Times New Roman" w:hAnsi="Times New Roman" w:cs="Times New Roman"/>
          <w:sz w:val="28"/>
          <w:szCs w:val="28"/>
        </w:rPr>
        <w:t xml:space="preserve">-Стиль», ООО «Карри», ЗАО «Русская Телефонная компания», ООО «Вымпел-Коммуникации» региональные сети - ЗАО «Агрокомплекс им. Н.И. </w:t>
      </w:r>
      <w:proofErr w:type="spellStart"/>
      <w:r w:rsidRPr="007E410D">
        <w:rPr>
          <w:rFonts w:ascii="Times New Roman" w:hAnsi="Times New Roman" w:cs="Times New Roman"/>
          <w:sz w:val="28"/>
          <w:szCs w:val="28"/>
        </w:rPr>
        <w:t>Ткачева»,ОАО</w:t>
      </w:r>
      <w:proofErr w:type="spellEnd"/>
      <w:r w:rsidRPr="007E410D">
        <w:rPr>
          <w:rFonts w:ascii="Times New Roman" w:hAnsi="Times New Roman" w:cs="Times New Roman"/>
          <w:sz w:val="28"/>
          <w:szCs w:val="28"/>
        </w:rPr>
        <w:t xml:space="preserve"> «ЮМК», ООО «</w:t>
      </w:r>
      <w:proofErr w:type="spellStart"/>
      <w:r w:rsidRPr="007E410D">
        <w:rPr>
          <w:rFonts w:ascii="Times New Roman" w:hAnsi="Times New Roman" w:cs="Times New Roman"/>
          <w:sz w:val="28"/>
          <w:szCs w:val="28"/>
        </w:rPr>
        <w:t>Ленмедснаб</w:t>
      </w:r>
      <w:proofErr w:type="spellEnd"/>
      <w:r w:rsidRPr="007E410D">
        <w:rPr>
          <w:rFonts w:ascii="Times New Roman" w:hAnsi="Times New Roman" w:cs="Times New Roman"/>
          <w:sz w:val="28"/>
          <w:szCs w:val="28"/>
        </w:rPr>
        <w:t xml:space="preserve">- Доктор </w:t>
      </w:r>
      <w:r w:rsidRPr="007E410D">
        <w:rPr>
          <w:rFonts w:ascii="Times New Roman" w:hAnsi="Times New Roman" w:cs="Times New Roman"/>
          <w:sz w:val="28"/>
          <w:szCs w:val="28"/>
          <w:lang w:val="en-US"/>
        </w:rPr>
        <w:t>W</w:t>
      </w:r>
      <w:r w:rsidRPr="007E410D">
        <w:rPr>
          <w:rFonts w:ascii="Times New Roman" w:hAnsi="Times New Roman" w:cs="Times New Roman"/>
          <w:sz w:val="28"/>
          <w:szCs w:val="28"/>
        </w:rPr>
        <w:t>»  и региональная аптечная сеть ООО «Здоровье», ООО «</w:t>
      </w:r>
      <w:proofErr w:type="spellStart"/>
      <w:r w:rsidRPr="007E410D">
        <w:rPr>
          <w:rFonts w:ascii="Times New Roman" w:hAnsi="Times New Roman" w:cs="Times New Roman"/>
          <w:sz w:val="28"/>
          <w:szCs w:val="28"/>
        </w:rPr>
        <w:t>Апрельфарм</w:t>
      </w:r>
      <w:proofErr w:type="spellEnd"/>
      <w:r w:rsidRPr="007E410D">
        <w:rPr>
          <w:rFonts w:ascii="Times New Roman" w:hAnsi="Times New Roman" w:cs="Times New Roman"/>
          <w:sz w:val="28"/>
          <w:szCs w:val="28"/>
        </w:rPr>
        <w:t>», ООО «Апрель-</w:t>
      </w:r>
      <w:proofErr w:type="spellStart"/>
      <w:r w:rsidRPr="007E410D">
        <w:rPr>
          <w:rFonts w:ascii="Times New Roman" w:hAnsi="Times New Roman" w:cs="Times New Roman"/>
          <w:sz w:val="28"/>
          <w:szCs w:val="28"/>
        </w:rPr>
        <w:t>фармика</w:t>
      </w:r>
      <w:proofErr w:type="spellEnd"/>
      <w:r w:rsidRPr="007E410D">
        <w:rPr>
          <w:rFonts w:ascii="Times New Roman" w:hAnsi="Times New Roman" w:cs="Times New Roman"/>
          <w:sz w:val="28"/>
          <w:szCs w:val="28"/>
        </w:rPr>
        <w:t xml:space="preserve">», ООО «Апрель 2013». Из предприятий района услуги розничной торговли осуществляют ОАО «163 БТРЗ», и 4 сельскохозяйственных предприятия «СХПК Колхоз «Заря», ООО «Импульс», ООО «Октябрь», ОП </w:t>
      </w:r>
      <w:proofErr w:type="spellStart"/>
      <w:r w:rsidRPr="007E410D">
        <w:rPr>
          <w:rFonts w:ascii="Times New Roman" w:hAnsi="Times New Roman" w:cs="Times New Roman"/>
          <w:sz w:val="28"/>
          <w:szCs w:val="28"/>
        </w:rPr>
        <w:t>Шкуринское</w:t>
      </w:r>
      <w:proofErr w:type="spellEnd"/>
      <w:r w:rsidRPr="007E410D">
        <w:rPr>
          <w:rFonts w:ascii="Times New Roman" w:hAnsi="Times New Roman" w:cs="Times New Roman"/>
          <w:sz w:val="28"/>
          <w:szCs w:val="28"/>
        </w:rPr>
        <w:t xml:space="preserve"> ЗАО «Агрокомплекс».  В сфере розничной торговли трудится более 1700 сотрудников.</w:t>
      </w:r>
    </w:p>
    <w:p w:rsidR="007E410D" w:rsidRPr="007E410D" w:rsidRDefault="007E410D" w:rsidP="007E410D">
      <w:pPr>
        <w:spacing w:after="0" w:line="240" w:lineRule="auto"/>
        <w:ind w:firstLine="851"/>
        <w:jc w:val="both"/>
        <w:rPr>
          <w:rFonts w:ascii="Times New Roman" w:hAnsi="Times New Roman" w:cs="Times New Roman"/>
          <w:sz w:val="28"/>
          <w:szCs w:val="28"/>
        </w:rPr>
      </w:pPr>
      <w:proofErr w:type="gramStart"/>
      <w:r w:rsidRPr="007E410D">
        <w:rPr>
          <w:rFonts w:ascii="Times New Roman" w:hAnsi="Times New Roman" w:cs="Times New Roman"/>
          <w:sz w:val="28"/>
          <w:szCs w:val="28"/>
        </w:rPr>
        <w:t>На территории района оказывают услуги крупные федеральные и региональные сети - 1 предприятие «Маг-Мак» ОАО «ЮМК», 17 ЗАО «Магнит» (13 продовольственных и 4 «Магнит-</w:t>
      </w:r>
      <w:proofErr w:type="spellStart"/>
      <w:r w:rsidRPr="007E410D">
        <w:rPr>
          <w:rFonts w:ascii="Times New Roman" w:hAnsi="Times New Roman" w:cs="Times New Roman"/>
          <w:sz w:val="28"/>
          <w:szCs w:val="28"/>
        </w:rPr>
        <w:t>Косметик</w:t>
      </w:r>
      <w:proofErr w:type="spellEnd"/>
      <w:r w:rsidRPr="007E410D">
        <w:rPr>
          <w:rFonts w:ascii="Times New Roman" w:hAnsi="Times New Roman" w:cs="Times New Roman"/>
          <w:sz w:val="28"/>
          <w:szCs w:val="28"/>
        </w:rPr>
        <w:t>»), 5 магазинов «Пятерочка»  торговой площадью 8338 кв. м и численностью работающих 279 человек,12 непродовольственных торговых центров и комплексов, в которых функционируют такие федеральные сети как ООО «Карри», «</w:t>
      </w:r>
      <w:proofErr w:type="spellStart"/>
      <w:r w:rsidRPr="007E410D">
        <w:rPr>
          <w:rFonts w:ascii="Times New Roman" w:hAnsi="Times New Roman" w:cs="Times New Roman"/>
          <w:sz w:val="28"/>
          <w:szCs w:val="28"/>
          <w:lang w:val="en-US"/>
        </w:rPr>
        <w:t>Zenden</w:t>
      </w:r>
      <w:proofErr w:type="spellEnd"/>
      <w:r w:rsidRPr="007E410D">
        <w:rPr>
          <w:rFonts w:ascii="Times New Roman" w:hAnsi="Times New Roman" w:cs="Times New Roman"/>
          <w:sz w:val="28"/>
          <w:szCs w:val="28"/>
        </w:rPr>
        <w:t>», «Золото Юга», «Офис-Класс», «</w:t>
      </w:r>
      <w:proofErr w:type="spellStart"/>
      <w:r w:rsidRPr="007E410D">
        <w:rPr>
          <w:rFonts w:ascii="Times New Roman" w:hAnsi="Times New Roman" w:cs="Times New Roman"/>
          <w:sz w:val="28"/>
          <w:szCs w:val="28"/>
        </w:rPr>
        <w:t>Санги</w:t>
      </w:r>
      <w:proofErr w:type="spellEnd"/>
      <w:r w:rsidRPr="007E410D">
        <w:rPr>
          <w:rFonts w:ascii="Times New Roman" w:hAnsi="Times New Roman" w:cs="Times New Roman"/>
          <w:sz w:val="28"/>
          <w:szCs w:val="28"/>
        </w:rPr>
        <w:t>-Стиль».</w:t>
      </w:r>
      <w:proofErr w:type="gramEnd"/>
      <w:r w:rsidRPr="007E410D">
        <w:rPr>
          <w:rFonts w:ascii="Times New Roman" w:hAnsi="Times New Roman" w:cs="Times New Roman"/>
          <w:sz w:val="28"/>
          <w:szCs w:val="28"/>
        </w:rPr>
        <w:t xml:space="preserve"> Отрасль розничной торговли стабильно развивается, обеспеченность торговыми площадями стационарных торговых объектов на 1 тысячу жителей составляет 567,1 кв. м (рост к 2015 году 106,3), что превышает установленный суммарный норматив минимальной обеспеченности населения площадью торговых объектов в 1,3 раза.</w:t>
      </w:r>
    </w:p>
    <w:p w:rsidR="007E410D" w:rsidRPr="007E410D" w:rsidRDefault="007E410D" w:rsidP="007E410D">
      <w:pPr>
        <w:spacing w:after="0" w:line="240" w:lineRule="auto"/>
        <w:ind w:firstLine="851"/>
        <w:jc w:val="both"/>
        <w:rPr>
          <w:rFonts w:ascii="Times New Roman" w:hAnsi="Times New Roman" w:cs="Times New Roman"/>
          <w:sz w:val="28"/>
          <w:szCs w:val="28"/>
        </w:rPr>
      </w:pPr>
      <w:r w:rsidRPr="007E410D">
        <w:rPr>
          <w:rFonts w:ascii="Times New Roman" w:hAnsi="Times New Roman" w:cs="Times New Roman"/>
          <w:sz w:val="28"/>
          <w:szCs w:val="28"/>
        </w:rPr>
        <w:t xml:space="preserve"> На территории района в станице Кущевской действует 1 универсальный розничный рынок ООО «Дары природы» на 745 торговых  мест. Развивается ярмарочная торговля - в 2016 году организовано 44 ярмарки (137,5% к 2015 </w:t>
      </w:r>
      <w:r w:rsidRPr="007E410D">
        <w:rPr>
          <w:rFonts w:ascii="Times New Roman" w:hAnsi="Times New Roman" w:cs="Times New Roman"/>
          <w:sz w:val="28"/>
          <w:szCs w:val="28"/>
        </w:rPr>
        <w:lastRenderedPageBreak/>
        <w:t>году)  на 549 торговых мест, из них разовых, тематических, праздничных – 13 на 231 торговых мест.</w:t>
      </w:r>
    </w:p>
    <w:p w:rsidR="007E410D" w:rsidRPr="007E410D" w:rsidRDefault="007E410D" w:rsidP="007E410D">
      <w:pPr>
        <w:spacing w:after="0" w:line="240" w:lineRule="auto"/>
        <w:ind w:firstLine="851"/>
        <w:jc w:val="both"/>
        <w:rPr>
          <w:rFonts w:ascii="Times New Roman" w:hAnsi="Times New Roman" w:cs="Times New Roman"/>
          <w:sz w:val="28"/>
          <w:szCs w:val="28"/>
        </w:rPr>
      </w:pPr>
      <w:r w:rsidRPr="007E410D">
        <w:rPr>
          <w:rFonts w:ascii="Times New Roman" w:hAnsi="Times New Roman" w:cs="Times New Roman"/>
          <w:sz w:val="28"/>
          <w:szCs w:val="28"/>
        </w:rPr>
        <w:t>В районе функционирует 16 автозаправочных станций, из них 6 – ОАО «Роснефть-Кубаньнефтепродукт», 2- ООО «</w:t>
      </w:r>
      <w:proofErr w:type="spellStart"/>
      <w:r w:rsidRPr="007E410D">
        <w:rPr>
          <w:rFonts w:ascii="Times New Roman" w:hAnsi="Times New Roman" w:cs="Times New Roman"/>
          <w:sz w:val="28"/>
          <w:szCs w:val="28"/>
        </w:rPr>
        <w:t>ЛукойлЮгнефтеродукт</w:t>
      </w:r>
      <w:proofErr w:type="spellEnd"/>
      <w:r w:rsidRPr="007E410D">
        <w:rPr>
          <w:rFonts w:ascii="Times New Roman" w:hAnsi="Times New Roman" w:cs="Times New Roman"/>
          <w:sz w:val="28"/>
          <w:szCs w:val="28"/>
        </w:rPr>
        <w:t>», 3 АЗС Ассоциации «Прогресс», находящиеся в аренде у индивидуальных предпринимателей, 1- ООО «</w:t>
      </w:r>
      <w:proofErr w:type="spellStart"/>
      <w:r w:rsidRPr="007E410D">
        <w:rPr>
          <w:rFonts w:ascii="Times New Roman" w:hAnsi="Times New Roman" w:cs="Times New Roman"/>
          <w:sz w:val="28"/>
          <w:szCs w:val="28"/>
        </w:rPr>
        <w:t>Газпромтрансгаз</w:t>
      </w:r>
      <w:proofErr w:type="spellEnd"/>
      <w:r w:rsidRPr="007E410D">
        <w:rPr>
          <w:rFonts w:ascii="Times New Roman" w:hAnsi="Times New Roman" w:cs="Times New Roman"/>
          <w:sz w:val="28"/>
          <w:szCs w:val="28"/>
        </w:rPr>
        <w:t xml:space="preserve"> Краснодар», 3 - ООО «Фирма Гранд» (под брендом «Томск-нефть-Юг»), 1- ООО «</w:t>
      </w:r>
      <w:proofErr w:type="spellStart"/>
      <w:r w:rsidRPr="007E410D">
        <w:rPr>
          <w:rFonts w:ascii="Times New Roman" w:hAnsi="Times New Roman" w:cs="Times New Roman"/>
          <w:sz w:val="28"/>
          <w:szCs w:val="28"/>
        </w:rPr>
        <w:t>Стрибог</w:t>
      </w:r>
      <w:proofErr w:type="spellEnd"/>
      <w:r w:rsidRPr="007E410D">
        <w:rPr>
          <w:rFonts w:ascii="Times New Roman" w:hAnsi="Times New Roman" w:cs="Times New Roman"/>
          <w:sz w:val="28"/>
          <w:szCs w:val="28"/>
        </w:rPr>
        <w:t xml:space="preserve">».  </w:t>
      </w:r>
    </w:p>
    <w:p w:rsidR="007E410D" w:rsidRPr="007D270F" w:rsidRDefault="007E410D" w:rsidP="007D270F">
      <w:pPr>
        <w:spacing w:after="0" w:line="240" w:lineRule="auto"/>
        <w:ind w:firstLine="851"/>
        <w:jc w:val="both"/>
        <w:rPr>
          <w:rFonts w:ascii="Times New Roman" w:hAnsi="Times New Roman" w:cs="Times New Roman"/>
          <w:sz w:val="28"/>
          <w:szCs w:val="28"/>
        </w:rPr>
      </w:pPr>
      <w:r w:rsidRPr="007E410D">
        <w:rPr>
          <w:rFonts w:ascii="Times New Roman" w:hAnsi="Times New Roman" w:cs="Times New Roman"/>
          <w:sz w:val="28"/>
          <w:szCs w:val="28"/>
        </w:rPr>
        <w:t xml:space="preserve">По данным  ТО Федеральной службы государственной статистики по Краснодарскому краю оборот розничной торговли по полному кругу предприятий муниципального образования Кущевский район составил в 2016 году 6095,2 млн. руб., что в сопоставимых ценах составляет 104,5 % от показателя 2015 года. </w:t>
      </w:r>
      <w:proofErr w:type="gramStart"/>
      <w:r w:rsidRPr="007E410D">
        <w:rPr>
          <w:rFonts w:ascii="Times New Roman" w:hAnsi="Times New Roman" w:cs="Times New Roman"/>
          <w:sz w:val="28"/>
          <w:szCs w:val="28"/>
        </w:rPr>
        <w:t xml:space="preserve">По кругу крупных и средних организаций оборот розничной торговли составил 2850,6 млн. руб., темп роста в сопоставимых ценах 104,9 %, чему способствовало не только активное развитие </w:t>
      </w:r>
      <w:r w:rsidRPr="007D270F">
        <w:rPr>
          <w:rFonts w:ascii="Times New Roman" w:hAnsi="Times New Roman" w:cs="Times New Roman"/>
          <w:sz w:val="28"/>
          <w:szCs w:val="28"/>
        </w:rPr>
        <w:t>территориально - обособленных подразделений предприятий ОАО «Роснефть - Кубаньнефтепродукт», ЗАО «Тандер», «Пятерочка», доля которых в обороте крупных и средних организаций составляет 80%., введение в эксплуатацию новых объектов, расширение спектра услуг и ассортимента товаров действующих предприятий, но и</w:t>
      </w:r>
      <w:proofErr w:type="gramEnd"/>
      <w:r w:rsidRPr="007D270F">
        <w:rPr>
          <w:rFonts w:ascii="Times New Roman" w:hAnsi="Times New Roman" w:cs="Times New Roman"/>
          <w:sz w:val="28"/>
          <w:szCs w:val="28"/>
        </w:rPr>
        <w:t xml:space="preserve"> темпы инфляции. Активному росту показателей розничной торговли способствовало также выход на проектную мощность введенных в 2015 году 6 новых объектов - 2 универсамов «Магнит», 1 универсама «Пятерочка», 3 магазинов «Магнит-</w:t>
      </w:r>
      <w:proofErr w:type="spellStart"/>
      <w:r w:rsidRPr="007D270F">
        <w:rPr>
          <w:rFonts w:ascii="Times New Roman" w:hAnsi="Times New Roman" w:cs="Times New Roman"/>
          <w:sz w:val="28"/>
          <w:szCs w:val="28"/>
        </w:rPr>
        <w:t>Косметик</w:t>
      </w:r>
      <w:proofErr w:type="spellEnd"/>
      <w:r w:rsidRPr="007D270F">
        <w:rPr>
          <w:rFonts w:ascii="Times New Roman" w:hAnsi="Times New Roman" w:cs="Times New Roman"/>
          <w:sz w:val="28"/>
          <w:szCs w:val="28"/>
        </w:rPr>
        <w:t xml:space="preserve">» торговой площадью 1460,6 </w:t>
      </w:r>
      <w:proofErr w:type="spellStart"/>
      <w:r w:rsidRPr="007D270F">
        <w:rPr>
          <w:rFonts w:ascii="Times New Roman" w:hAnsi="Times New Roman" w:cs="Times New Roman"/>
          <w:sz w:val="28"/>
          <w:szCs w:val="28"/>
        </w:rPr>
        <w:t>кв</w:t>
      </w:r>
      <w:proofErr w:type="gramStart"/>
      <w:r w:rsidRPr="007D270F">
        <w:rPr>
          <w:rFonts w:ascii="Times New Roman" w:hAnsi="Times New Roman" w:cs="Times New Roman"/>
          <w:sz w:val="28"/>
          <w:szCs w:val="28"/>
        </w:rPr>
        <w:t>.м</w:t>
      </w:r>
      <w:proofErr w:type="spellEnd"/>
      <w:proofErr w:type="gramEnd"/>
      <w:r w:rsidRPr="007D270F">
        <w:rPr>
          <w:rFonts w:ascii="Times New Roman" w:hAnsi="Times New Roman" w:cs="Times New Roman"/>
          <w:sz w:val="28"/>
          <w:szCs w:val="28"/>
        </w:rPr>
        <w:t xml:space="preserve"> и численностью работающих 44 человек и введение в эксплуатацию в 2016 году 5 новых объектов площадью 1400 </w:t>
      </w:r>
      <w:proofErr w:type="spellStart"/>
      <w:r w:rsidRPr="007D270F">
        <w:rPr>
          <w:rFonts w:ascii="Times New Roman" w:hAnsi="Times New Roman" w:cs="Times New Roman"/>
          <w:sz w:val="28"/>
          <w:szCs w:val="28"/>
        </w:rPr>
        <w:t>кв.м</w:t>
      </w:r>
      <w:proofErr w:type="spellEnd"/>
      <w:r w:rsidRPr="007D270F">
        <w:rPr>
          <w:rFonts w:ascii="Times New Roman" w:hAnsi="Times New Roman" w:cs="Times New Roman"/>
          <w:sz w:val="28"/>
          <w:szCs w:val="28"/>
        </w:rPr>
        <w:t xml:space="preserve"> .</w:t>
      </w:r>
    </w:p>
    <w:p w:rsidR="003F5937" w:rsidRPr="00D112AB" w:rsidRDefault="003F5937" w:rsidP="003F5937">
      <w:pPr>
        <w:spacing w:after="0" w:line="240" w:lineRule="auto"/>
        <w:ind w:firstLine="851"/>
        <w:jc w:val="center"/>
        <w:rPr>
          <w:rFonts w:ascii="Times New Roman" w:hAnsi="Times New Roman" w:cs="Times New Roman"/>
          <w:b/>
          <w:sz w:val="28"/>
          <w:szCs w:val="28"/>
        </w:rPr>
      </w:pPr>
      <w:r w:rsidRPr="00D112AB">
        <w:rPr>
          <w:rFonts w:ascii="Times New Roman" w:hAnsi="Times New Roman" w:cs="Times New Roman"/>
          <w:b/>
          <w:sz w:val="28"/>
          <w:szCs w:val="28"/>
        </w:rPr>
        <w:t>Общественное питание</w:t>
      </w:r>
    </w:p>
    <w:p w:rsidR="003F5937" w:rsidRPr="00D112AB" w:rsidRDefault="003F5937" w:rsidP="003F5937">
      <w:pPr>
        <w:jc w:val="center"/>
        <w:rPr>
          <w:rFonts w:ascii="Times New Roman" w:hAnsi="Times New Roman" w:cs="Times New Roman"/>
          <w:b/>
          <w:sz w:val="28"/>
          <w:szCs w:val="28"/>
        </w:rPr>
      </w:pPr>
      <w:r w:rsidRPr="00D112AB">
        <w:rPr>
          <w:rFonts w:ascii="Times New Roman" w:hAnsi="Times New Roman" w:cs="Times New Roman"/>
          <w:noProof/>
          <w:sz w:val="28"/>
          <w:szCs w:val="28"/>
          <w:lang w:eastAsia="ru-RU"/>
        </w:rPr>
        <w:drawing>
          <wp:inline distT="0" distB="0" distL="0" distR="0" wp14:anchorId="60BD4FF4" wp14:editId="59B122F3">
            <wp:extent cx="6035040" cy="2639833"/>
            <wp:effectExtent l="0" t="0" r="2286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270F" w:rsidRPr="007D270F" w:rsidRDefault="007D270F" w:rsidP="007D270F">
      <w:pPr>
        <w:spacing w:after="0" w:line="240" w:lineRule="auto"/>
        <w:ind w:firstLine="851"/>
        <w:jc w:val="both"/>
        <w:rPr>
          <w:rFonts w:ascii="Times New Roman" w:hAnsi="Times New Roman" w:cs="Times New Roman"/>
          <w:sz w:val="28"/>
          <w:szCs w:val="28"/>
        </w:rPr>
      </w:pPr>
      <w:r w:rsidRPr="007D270F">
        <w:rPr>
          <w:rFonts w:ascii="Times New Roman" w:hAnsi="Times New Roman" w:cs="Times New Roman"/>
          <w:sz w:val="28"/>
          <w:szCs w:val="28"/>
        </w:rPr>
        <w:t xml:space="preserve">Число хозяйствующих субъектов общественного питания составило 101 (109,5% темп роста), из них 7 крупных и средних (116,73% темп роста к 2015 году). Сеть предприятий общественного питания муниципального образования Кущевский район представлена 62 общедоступными предприятиями на 2590 посадочных мест, из них 4 ресторана, 25 кафе, 14 закусочных, 1 бар, 4 </w:t>
      </w:r>
      <w:r w:rsidRPr="007D270F">
        <w:rPr>
          <w:rFonts w:ascii="Times New Roman" w:hAnsi="Times New Roman" w:cs="Times New Roman"/>
          <w:sz w:val="28"/>
          <w:szCs w:val="28"/>
        </w:rPr>
        <w:lastRenderedPageBreak/>
        <w:t>столовых. При предприятиях и учреждениях в закрытом режиме работает 41 столовая на 3252 посадочных мест. В отрасли общественного питания работает 421 сотрудник.</w:t>
      </w:r>
    </w:p>
    <w:p w:rsidR="007D270F" w:rsidRPr="007D270F" w:rsidRDefault="007D270F" w:rsidP="007D270F">
      <w:pPr>
        <w:spacing w:after="0" w:line="240" w:lineRule="auto"/>
        <w:ind w:firstLine="851"/>
        <w:jc w:val="both"/>
        <w:rPr>
          <w:rFonts w:ascii="Times New Roman" w:hAnsi="Times New Roman" w:cs="Times New Roman"/>
          <w:sz w:val="28"/>
          <w:szCs w:val="28"/>
        </w:rPr>
      </w:pPr>
      <w:r w:rsidRPr="007D270F">
        <w:rPr>
          <w:rFonts w:ascii="Times New Roman" w:hAnsi="Times New Roman" w:cs="Times New Roman"/>
          <w:sz w:val="28"/>
          <w:szCs w:val="28"/>
        </w:rPr>
        <w:t>На 1 января 2016 года  население района обеспечено 2590 посадочными местами (на 0,9% больше 2015 года)  или 39 посадочных мест на 1000 жителей, что соответствует показателю 2015 года.</w:t>
      </w:r>
    </w:p>
    <w:p w:rsidR="007D270F" w:rsidRPr="007D270F" w:rsidRDefault="007D270F" w:rsidP="007D270F">
      <w:pPr>
        <w:spacing w:after="0" w:line="240" w:lineRule="auto"/>
        <w:ind w:firstLine="851"/>
        <w:jc w:val="both"/>
        <w:rPr>
          <w:rFonts w:ascii="Times New Roman" w:hAnsi="Times New Roman" w:cs="Times New Roman"/>
          <w:sz w:val="28"/>
          <w:szCs w:val="28"/>
        </w:rPr>
      </w:pPr>
      <w:r w:rsidRPr="007D270F">
        <w:rPr>
          <w:rFonts w:ascii="Times New Roman" w:hAnsi="Times New Roman" w:cs="Times New Roman"/>
          <w:sz w:val="28"/>
          <w:szCs w:val="28"/>
        </w:rPr>
        <w:t>В 2016 году введено в эксплуатацию 2 объекта общественного питания на 40 посадочных мест, в 2017 году новые объекты общепита не вводились.</w:t>
      </w:r>
    </w:p>
    <w:p w:rsidR="007D270F" w:rsidRPr="007D270F" w:rsidRDefault="007D270F" w:rsidP="007D270F">
      <w:pPr>
        <w:spacing w:after="0" w:line="240" w:lineRule="auto"/>
        <w:ind w:firstLine="851"/>
        <w:contextualSpacing/>
        <w:jc w:val="both"/>
        <w:rPr>
          <w:rFonts w:ascii="Times New Roman" w:hAnsi="Times New Roman" w:cs="Times New Roman"/>
          <w:sz w:val="28"/>
          <w:szCs w:val="28"/>
        </w:rPr>
      </w:pPr>
      <w:r w:rsidRPr="007D270F">
        <w:rPr>
          <w:rFonts w:ascii="Times New Roman" w:hAnsi="Times New Roman" w:cs="Times New Roman"/>
          <w:sz w:val="28"/>
          <w:szCs w:val="28"/>
        </w:rPr>
        <w:t xml:space="preserve">Оборот общественного питания за 2016 год по полному кругу организаций составил 130,9 млн. руб., темп роста в сопоставимых ценах по сравнению с прошлым периодом равен 100,6 %, по кругу крупных и средних организаций оборот общественного питания составил 15,4 млн. руб., что в сопоставимых ценах составляет 114,8 % темп роста. </w:t>
      </w:r>
      <w:proofErr w:type="gramStart"/>
      <w:r w:rsidRPr="007D270F">
        <w:rPr>
          <w:rFonts w:ascii="Times New Roman" w:hAnsi="Times New Roman" w:cs="Times New Roman"/>
          <w:sz w:val="28"/>
          <w:szCs w:val="28"/>
        </w:rPr>
        <w:t xml:space="preserve">Рост  показателей в 2016 году по кругу крупных и средних организаций обусловлен ростом оборотов ТП </w:t>
      </w:r>
      <w:proofErr w:type="spellStart"/>
      <w:r w:rsidRPr="007D270F">
        <w:rPr>
          <w:rFonts w:ascii="Times New Roman" w:hAnsi="Times New Roman" w:cs="Times New Roman"/>
          <w:sz w:val="28"/>
          <w:szCs w:val="28"/>
        </w:rPr>
        <w:t>Кущевское</w:t>
      </w:r>
      <w:proofErr w:type="spellEnd"/>
      <w:r w:rsidRPr="007D270F">
        <w:rPr>
          <w:rFonts w:ascii="Times New Roman" w:hAnsi="Times New Roman" w:cs="Times New Roman"/>
          <w:sz w:val="28"/>
          <w:szCs w:val="28"/>
        </w:rPr>
        <w:t xml:space="preserve"> ООО «</w:t>
      </w:r>
      <w:proofErr w:type="spellStart"/>
      <w:r w:rsidRPr="007D270F">
        <w:rPr>
          <w:rFonts w:ascii="Times New Roman" w:hAnsi="Times New Roman" w:cs="Times New Roman"/>
          <w:sz w:val="28"/>
          <w:szCs w:val="28"/>
        </w:rPr>
        <w:t>Газпромторг</w:t>
      </w:r>
      <w:proofErr w:type="spellEnd"/>
      <w:r w:rsidRPr="007D270F">
        <w:rPr>
          <w:rFonts w:ascii="Times New Roman" w:hAnsi="Times New Roman" w:cs="Times New Roman"/>
          <w:sz w:val="28"/>
          <w:szCs w:val="28"/>
        </w:rPr>
        <w:t xml:space="preserve"> Краснодар» на 2,6 млн. руб., ОАО "163 Бронетанковый ремонтный завод" на 3,3 млн. руб. (2014 год- 0), ОАО "Зерносовхоз Кущевский" на 0,95 млн. руб. за счет увеличения обслуживаемого контингента прикомандированных работников, а также включенными в статистическую отчетность стоимости дополнительного питания ФГАУ КК</w:t>
      </w:r>
      <w:proofErr w:type="gramEnd"/>
      <w:r w:rsidRPr="007D270F">
        <w:rPr>
          <w:rFonts w:ascii="Times New Roman" w:hAnsi="Times New Roman" w:cs="Times New Roman"/>
          <w:sz w:val="28"/>
          <w:szCs w:val="28"/>
        </w:rPr>
        <w:t xml:space="preserve"> ЦОП УСЗН в </w:t>
      </w:r>
      <w:proofErr w:type="spellStart"/>
      <w:r w:rsidRPr="007D270F">
        <w:rPr>
          <w:rFonts w:ascii="Times New Roman" w:hAnsi="Times New Roman" w:cs="Times New Roman"/>
          <w:sz w:val="28"/>
          <w:szCs w:val="28"/>
        </w:rPr>
        <w:t>Кущевском</w:t>
      </w:r>
      <w:proofErr w:type="spellEnd"/>
      <w:r w:rsidRPr="007D270F">
        <w:rPr>
          <w:rFonts w:ascii="Times New Roman" w:hAnsi="Times New Roman" w:cs="Times New Roman"/>
          <w:sz w:val="28"/>
          <w:szCs w:val="28"/>
        </w:rPr>
        <w:t xml:space="preserve"> районе  - 0,3 млн. руб. (2014 г. -0).</w:t>
      </w:r>
    </w:p>
    <w:p w:rsidR="007D270F" w:rsidRPr="007D270F" w:rsidRDefault="007D270F" w:rsidP="007D270F">
      <w:pPr>
        <w:spacing w:after="0" w:line="240" w:lineRule="auto"/>
        <w:ind w:firstLine="851"/>
        <w:jc w:val="both"/>
        <w:rPr>
          <w:rFonts w:ascii="Times New Roman" w:hAnsi="Times New Roman" w:cs="Times New Roman"/>
          <w:sz w:val="28"/>
          <w:szCs w:val="28"/>
        </w:rPr>
      </w:pPr>
      <w:r w:rsidRPr="007D270F">
        <w:rPr>
          <w:rFonts w:ascii="Times New Roman" w:hAnsi="Times New Roman" w:cs="Times New Roman"/>
          <w:sz w:val="28"/>
          <w:szCs w:val="28"/>
        </w:rPr>
        <w:t xml:space="preserve">Анализ развития отрасли общественного питания Кущевского района свидетельствует о том, что этот сектор экономики является одним из  наиболее </w:t>
      </w:r>
      <w:proofErr w:type="gramStart"/>
      <w:r w:rsidRPr="007D270F">
        <w:rPr>
          <w:rFonts w:ascii="Times New Roman" w:hAnsi="Times New Roman" w:cs="Times New Roman"/>
          <w:sz w:val="28"/>
          <w:szCs w:val="28"/>
        </w:rPr>
        <w:t>чувствительных</w:t>
      </w:r>
      <w:proofErr w:type="gramEnd"/>
      <w:r w:rsidRPr="007D270F">
        <w:rPr>
          <w:rFonts w:ascii="Times New Roman" w:hAnsi="Times New Roman" w:cs="Times New Roman"/>
          <w:sz w:val="28"/>
          <w:szCs w:val="28"/>
        </w:rPr>
        <w:t xml:space="preserve"> по темпам развития к доходам населения. Развитию отрасли способствует открытие новых предприятий, в том числе быстрого питания, широкое внедрение современных стандартов и технологий. Вновь открываемые предприятия отличаются повышенными условиями комфортности для посетителей, обширным ассортиментом предлагаемых продуктов, изделий и услуг. Кроме того предполагается сохранение и развитие услуг общественного питания крупных и средних предприятий, что обеспечит  выполнение запланированных показателей.</w:t>
      </w:r>
    </w:p>
    <w:p w:rsidR="003F5937" w:rsidRPr="00D112AB" w:rsidRDefault="003F5937" w:rsidP="003F5937">
      <w:pPr>
        <w:jc w:val="center"/>
        <w:rPr>
          <w:rFonts w:ascii="Times New Roman" w:hAnsi="Times New Roman" w:cs="Times New Roman"/>
          <w:b/>
          <w:sz w:val="28"/>
          <w:szCs w:val="28"/>
        </w:rPr>
      </w:pPr>
      <w:r w:rsidRPr="00D112AB">
        <w:rPr>
          <w:rFonts w:ascii="Times New Roman" w:hAnsi="Times New Roman" w:cs="Times New Roman"/>
          <w:b/>
          <w:sz w:val="28"/>
          <w:szCs w:val="28"/>
        </w:rPr>
        <w:t>Платные услуги населению</w:t>
      </w:r>
      <w:r w:rsidRPr="00D112AB">
        <w:rPr>
          <w:rFonts w:ascii="Times New Roman" w:hAnsi="Times New Roman" w:cs="Times New Roman"/>
          <w:noProof/>
          <w:sz w:val="28"/>
          <w:szCs w:val="28"/>
          <w:lang w:eastAsia="ru-RU"/>
        </w:rPr>
        <w:drawing>
          <wp:inline distT="0" distB="0" distL="0" distR="0" wp14:anchorId="7B969FE9" wp14:editId="5C81B377">
            <wp:extent cx="6035040" cy="2512612"/>
            <wp:effectExtent l="0" t="0" r="22860" b="2159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4C21" w:rsidRPr="00D112AB" w:rsidRDefault="00AF4C21" w:rsidP="00AF4C21">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lastRenderedPageBreak/>
        <w:t xml:space="preserve">В 2016 году объем платных услуг населению составил </w:t>
      </w:r>
      <w:r w:rsidR="00D06B7A">
        <w:rPr>
          <w:rFonts w:ascii="Times New Roman" w:hAnsi="Times New Roman" w:cs="Times New Roman"/>
          <w:sz w:val="28"/>
          <w:szCs w:val="28"/>
        </w:rPr>
        <w:t>1810,8</w:t>
      </w:r>
      <w:r w:rsidRPr="00D112AB">
        <w:rPr>
          <w:rFonts w:ascii="Times New Roman" w:hAnsi="Times New Roman" w:cs="Times New Roman"/>
          <w:sz w:val="28"/>
          <w:szCs w:val="28"/>
        </w:rPr>
        <w:t xml:space="preserve"> млн. руб., темп роста к 2015 году – </w:t>
      </w:r>
      <w:r w:rsidR="00D06B7A">
        <w:rPr>
          <w:rFonts w:ascii="Times New Roman" w:hAnsi="Times New Roman" w:cs="Times New Roman"/>
          <w:sz w:val="28"/>
          <w:szCs w:val="28"/>
        </w:rPr>
        <w:t>113,87</w:t>
      </w:r>
      <w:r w:rsidRPr="00D112AB">
        <w:rPr>
          <w:rFonts w:ascii="Times New Roman" w:hAnsi="Times New Roman" w:cs="Times New Roman"/>
          <w:sz w:val="28"/>
          <w:szCs w:val="28"/>
        </w:rPr>
        <w:t xml:space="preserve">% в действующих ценах. На территории района оказываются все основные виды бытовых услуг. Наибольшее количество субъектов бизнеса оказывают услуги парикмахерских, ремонт и пошив одежды, ремонт бытовой радиоаппаратуры, бытовых  машин и приборов, ремонт и изготовление мебели, строительство и ремонт жилья, ритуальные услуги, услуги бань и душевых, ремонт и изготовление металлоизделий, услуги по прокату, ремонт обуви, услуги фото, ремонт и обслуживание автотранспортных средств. Доля других видов бытовых услуг незначительна. Стационарные объекты бизнеса по оказанию бытовых  услуг в основном сосредоточены в станице Кущевской, остальные размещены в 8 населенных пунктах: село Полтавченское, поселок Первомайский, станица Шкуринская, село Красное, станица </w:t>
      </w:r>
      <w:proofErr w:type="spellStart"/>
      <w:r w:rsidRPr="00D112AB">
        <w:rPr>
          <w:rFonts w:ascii="Times New Roman" w:hAnsi="Times New Roman" w:cs="Times New Roman"/>
          <w:sz w:val="28"/>
          <w:szCs w:val="28"/>
        </w:rPr>
        <w:t>Кисляковская</w:t>
      </w:r>
      <w:proofErr w:type="spellEnd"/>
      <w:r w:rsidRPr="00D112AB">
        <w:rPr>
          <w:rFonts w:ascii="Times New Roman" w:hAnsi="Times New Roman" w:cs="Times New Roman"/>
          <w:sz w:val="28"/>
          <w:szCs w:val="28"/>
        </w:rPr>
        <w:t xml:space="preserve">, село Новомихайловское, село Раздольное и хутор Средние </w:t>
      </w:r>
      <w:proofErr w:type="spellStart"/>
      <w:r w:rsidRPr="00D112AB">
        <w:rPr>
          <w:rFonts w:ascii="Times New Roman" w:hAnsi="Times New Roman" w:cs="Times New Roman"/>
          <w:sz w:val="28"/>
          <w:szCs w:val="28"/>
        </w:rPr>
        <w:t>Чубурки</w:t>
      </w:r>
      <w:proofErr w:type="spellEnd"/>
      <w:r w:rsidRPr="00D112AB">
        <w:rPr>
          <w:rFonts w:ascii="Times New Roman" w:hAnsi="Times New Roman" w:cs="Times New Roman"/>
          <w:sz w:val="28"/>
          <w:szCs w:val="28"/>
        </w:rPr>
        <w:t xml:space="preserve">. Недостаток стационарных объектов компенсируется оказанием бытовых услуг выездным обслуживанием – это чистка </w:t>
      </w:r>
      <w:proofErr w:type="spellStart"/>
      <w:r w:rsidRPr="00D112AB">
        <w:rPr>
          <w:rFonts w:ascii="Times New Roman" w:hAnsi="Times New Roman" w:cs="Times New Roman"/>
          <w:sz w:val="28"/>
          <w:szCs w:val="28"/>
        </w:rPr>
        <w:t>пухо</w:t>
      </w:r>
      <w:proofErr w:type="spellEnd"/>
      <w:r w:rsidRPr="00D112AB">
        <w:rPr>
          <w:rFonts w:ascii="Times New Roman" w:hAnsi="Times New Roman" w:cs="Times New Roman"/>
          <w:sz w:val="28"/>
          <w:szCs w:val="28"/>
        </w:rPr>
        <w:t>-перьевых изделий, пошив постельного белья, швейных изделий, парикмахерские услуги, установка кондиционеров, спутниковых антенн, ремонт сложнобытовой техники, ремонт и строительство жилья, ритуальные услуги, вывоз бытовых отходов и другие.</w:t>
      </w:r>
    </w:p>
    <w:p w:rsidR="00AF4C21" w:rsidRPr="00D112AB" w:rsidRDefault="00AF4C21" w:rsidP="00AF4C21">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В 2016 году на территории Кущевского района оказывали бытовые услуги 298 субъектов бизнеса, темп роста 95 % к 2015 году. Также наблюдается сокращение численности </w:t>
      </w:r>
      <w:proofErr w:type="gramStart"/>
      <w:r w:rsidRPr="00D112AB">
        <w:rPr>
          <w:rFonts w:ascii="Times New Roman" w:hAnsi="Times New Roman" w:cs="Times New Roman"/>
          <w:sz w:val="28"/>
          <w:szCs w:val="28"/>
        </w:rPr>
        <w:t>работающих</w:t>
      </w:r>
      <w:proofErr w:type="gramEnd"/>
      <w:r w:rsidRPr="00D112AB">
        <w:rPr>
          <w:rFonts w:ascii="Times New Roman" w:hAnsi="Times New Roman" w:cs="Times New Roman"/>
          <w:sz w:val="28"/>
          <w:szCs w:val="28"/>
        </w:rPr>
        <w:t>. Всего в отрасли в 2016 году работало 928 человек. В 2016 году введен в эксплуатацию 1 объект по оказанию бытовых услуг – автомойка в станице Кущевской.</w:t>
      </w:r>
    </w:p>
    <w:p w:rsidR="00AF4C21" w:rsidRPr="00D112AB" w:rsidRDefault="00AF4C21" w:rsidP="00AF4C21">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Объем бытовых услуг за 2016 год по организациям без субъектов малого предпринимательства составил 1,3 млн. руб., рост к 2015 году на 15,3%. Данный показатель обусловлен ростом оказания услуг ОАО «ЖКС» (вывоз ТБО и ЖБО), ООО «Гранит» (ритуальные услуги). В 2016 году наблюдается снижение объема оказываемых услуг ООО «Ландыш» в результате прекращения оказания услуг по ремонту обуви, изготовлению швейных изделий.</w:t>
      </w:r>
    </w:p>
    <w:p w:rsidR="00300119" w:rsidRPr="00D112AB" w:rsidRDefault="00561D12" w:rsidP="00561D12">
      <w:pPr>
        <w:pStyle w:val="a3"/>
        <w:ind w:firstLine="851"/>
        <w:jc w:val="center"/>
        <w:rPr>
          <w:rFonts w:ascii="Times New Roman" w:hAnsi="Times New Roman" w:cs="Times New Roman"/>
          <w:b/>
          <w:sz w:val="28"/>
          <w:szCs w:val="28"/>
        </w:rPr>
      </w:pPr>
      <w:r w:rsidRPr="00D112AB">
        <w:rPr>
          <w:rFonts w:ascii="Times New Roman" w:hAnsi="Times New Roman" w:cs="Times New Roman"/>
          <w:b/>
          <w:sz w:val="28"/>
          <w:szCs w:val="28"/>
        </w:rPr>
        <w:t>Инвестиции в основной капитал</w:t>
      </w:r>
    </w:p>
    <w:p w:rsidR="00561D12" w:rsidRPr="00D112AB" w:rsidRDefault="00561D12" w:rsidP="00561D12">
      <w:pPr>
        <w:pStyle w:val="a3"/>
        <w:jc w:val="center"/>
        <w:rPr>
          <w:rFonts w:ascii="Times New Roman" w:hAnsi="Times New Roman" w:cs="Times New Roman"/>
          <w:b/>
          <w:sz w:val="28"/>
          <w:szCs w:val="28"/>
          <w:highlight w:val="yellow"/>
        </w:rPr>
      </w:pPr>
      <w:r w:rsidRPr="00D112AB">
        <w:rPr>
          <w:rFonts w:ascii="Times New Roman" w:hAnsi="Times New Roman" w:cs="Times New Roman"/>
          <w:noProof/>
          <w:sz w:val="28"/>
          <w:szCs w:val="28"/>
        </w:rPr>
        <w:drawing>
          <wp:inline distT="0" distB="0" distL="0" distR="0" wp14:anchorId="76CEC5CD" wp14:editId="7587470D">
            <wp:extent cx="6035040" cy="2170706"/>
            <wp:effectExtent l="0" t="0" r="22860" b="203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751B" w:rsidRPr="00D112AB" w:rsidRDefault="002B5C63" w:rsidP="00CE751B">
      <w:pPr>
        <w:pStyle w:val="21"/>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2016 году по полному кругу предприятий объем инвестиций в основной капитал составил 2781,6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что к уровню 2015 года составляет 167,4%. </w:t>
      </w:r>
      <w:r w:rsidR="00BC37A7" w:rsidRPr="00D112AB">
        <w:rPr>
          <w:rFonts w:ascii="Times New Roman" w:hAnsi="Times New Roman" w:cs="Times New Roman"/>
          <w:sz w:val="28"/>
          <w:szCs w:val="28"/>
        </w:rPr>
        <w:t xml:space="preserve">В условиях замедления роста инвестиционного спроса и снижения  инвестиционной активности, в </w:t>
      </w:r>
      <w:r w:rsidR="00CE751B" w:rsidRPr="00D112AB">
        <w:rPr>
          <w:rFonts w:ascii="Times New Roman" w:hAnsi="Times New Roman" w:cs="Times New Roman"/>
          <w:sz w:val="28"/>
          <w:szCs w:val="28"/>
        </w:rPr>
        <w:t>районе</w:t>
      </w:r>
      <w:r w:rsidR="00BC37A7" w:rsidRPr="00D112AB">
        <w:rPr>
          <w:rFonts w:ascii="Times New Roman" w:hAnsi="Times New Roman" w:cs="Times New Roman"/>
          <w:sz w:val="28"/>
          <w:szCs w:val="28"/>
        </w:rPr>
        <w:t xml:space="preserve"> сохранена положительная динамика роста инвестиций. </w:t>
      </w:r>
      <w:r w:rsidR="00CE751B" w:rsidRPr="002B5C63">
        <w:rPr>
          <w:rFonts w:ascii="Times New Roman" w:hAnsi="Times New Roman" w:cs="Times New Roman"/>
          <w:sz w:val="28"/>
          <w:szCs w:val="28"/>
        </w:rPr>
        <w:t>Объем инвестиций</w:t>
      </w:r>
      <w:r w:rsidR="00CE751B" w:rsidRPr="00D112AB">
        <w:rPr>
          <w:rFonts w:ascii="Times New Roman" w:hAnsi="Times New Roman" w:cs="Times New Roman"/>
          <w:sz w:val="28"/>
          <w:szCs w:val="28"/>
        </w:rPr>
        <w:t xml:space="preserve"> по крупным и средним организациям за 2016 год составил </w:t>
      </w:r>
      <w:r w:rsidR="008536AC">
        <w:rPr>
          <w:rFonts w:ascii="Times New Roman" w:hAnsi="Times New Roman" w:cs="Times New Roman"/>
          <w:b/>
          <w:sz w:val="28"/>
          <w:szCs w:val="28"/>
        </w:rPr>
        <w:t>1365,4</w:t>
      </w:r>
      <w:r w:rsidR="00CE751B" w:rsidRPr="00D112AB">
        <w:rPr>
          <w:rFonts w:ascii="Times New Roman" w:hAnsi="Times New Roman" w:cs="Times New Roman"/>
          <w:b/>
          <w:sz w:val="28"/>
          <w:szCs w:val="28"/>
        </w:rPr>
        <w:t xml:space="preserve"> тыс. рублей</w:t>
      </w:r>
      <w:r w:rsidR="00CE751B" w:rsidRPr="00D112AB">
        <w:rPr>
          <w:rFonts w:ascii="Times New Roman" w:hAnsi="Times New Roman" w:cs="Times New Roman"/>
          <w:sz w:val="28"/>
          <w:szCs w:val="28"/>
        </w:rPr>
        <w:t xml:space="preserve">, темп роста составил </w:t>
      </w:r>
      <w:r w:rsidR="008536AC">
        <w:rPr>
          <w:rFonts w:ascii="Times New Roman" w:hAnsi="Times New Roman" w:cs="Times New Roman"/>
          <w:sz w:val="28"/>
          <w:szCs w:val="28"/>
        </w:rPr>
        <w:t>117,3</w:t>
      </w:r>
      <w:r w:rsidR="00CE751B" w:rsidRPr="00D112AB">
        <w:rPr>
          <w:rFonts w:ascii="Times New Roman" w:hAnsi="Times New Roman" w:cs="Times New Roman"/>
          <w:sz w:val="28"/>
          <w:szCs w:val="28"/>
        </w:rPr>
        <w:t xml:space="preserve">% к 2015 году. </w:t>
      </w:r>
    </w:p>
    <w:p w:rsidR="00CE751B" w:rsidRPr="00D112AB" w:rsidRDefault="00CE751B" w:rsidP="00CE751B">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В 2016 году основной объем составили инвестиции предприятия обрабатывающей промышленности АО «163 БТРЗ» 370,0 млн. рублей. Предприятие проводит модернизацию и перевооружение с расширением производственных мощностей. Предприятием ООО «Мартин» обособленное подразделение № 2 объем инвестиций в сумме 294,8 млн. рублей направлен на увеличение производства. Предприятия сельскохозяйственного назначения ООО ССП «Генофонд» </w:t>
      </w:r>
      <w:proofErr w:type="gramStart"/>
      <w:r w:rsidRPr="00D112AB">
        <w:rPr>
          <w:rFonts w:ascii="Times New Roman" w:hAnsi="Times New Roman" w:cs="Times New Roman"/>
          <w:sz w:val="28"/>
          <w:szCs w:val="28"/>
        </w:rPr>
        <w:t>и ООО</w:t>
      </w:r>
      <w:proofErr w:type="gramEnd"/>
      <w:r w:rsidRPr="00D112AB">
        <w:rPr>
          <w:rFonts w:ascii="Times New Roman" w:hAnsi="Times New Roman" w:cs="Times New Roman"/>
          <w:sz w:val="28"/>
          <w:szCs w:val="28"/>
        </w:rPr>
        <w:t xml:space="preserve"> «ДВВ-Агро» инвестировали средства в сумме 778,6 млн. рублей на возведение зданий, приобретение машин, оборудования, транспортных средств.</w:t>
      </w:r>
    </w:p>
    <w:p w:rsidR="00CE751B" w:rsidRPr="00D112AB" w:rsidRDefault="00CE751B" w:rsidP="00CE751B">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Посредством реализации программ при финансовой поддержке краевого бюджета удалось решить в районе ряд острых социальных проблем:</w:t>
      </w:r>
    </w:p>
    <w:p w:rsidR="00CE751B" w:rsidRPr="00D112AB" w:rsidRDefault="00CE751B" w:rsidP="00CE751B">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газификация населённых пунктов, строительство дорог, ремонт детских дошкольных, спортивных и культурных сооружений. </w:t>
      </w:r>
    </w:p>
    <w:p w:rsidR="00CE751B" w:rsidRPr="00D112AB" w:rsidRDefault="00CE751B" w:rsidP="00CE751B">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Проведена модернизация Кущевского кирпичного завода, на базе ООО «</w:t>
      </w:r>
      <w:proofErr w:type="spellStart"/>
      <w:r w:rsidRPr="00D112AB">
        <w:rPr>
          <w:rFonts w:ascii="Times New Roman" w:hAnsi="Times New Roman" w:cs="Times New Roman"/>
          <w:sz w:val="28"/>
          <w:szCs w:val="28"/>
        </w:rPr>
        <w:t>Акиф</w:t>
      </w:r>
      <w:proofErr w:type="spellEnd"/>
      <w:r w:rsidRPr="00D112AB">
        <w:rPr>
          <w:rFonts w:ascii="Times New Roman" w:hAnsi="Times New Roman" w:cs="Times New Roman"/>
          <w:sz w:val="28"/>
          <w:szCs w:val="28"/>
        </w:rPr>
        <w:t>» введён в эксплуатацию кормоцех.</w:t>
      </w:r>
    </w:p>
    <w:p w:rsidR="00CE751B" w:rsidRPr="00D112AB" w:rsidRDefault="00CE751B" w:rsidP="00CE751B">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Продолжается строительство  производственно-логистического комплекс</w:t>
      </w:r>
      <w:proofErr w:type="gramStart"/>
      <w:r w:rsidRPr="00D112AB">
        <w:rPr>
          <w:rFonts w:ascii="Times New Roman" w:hAnsi="Times New Roman" w:cs="Times New Roman"/>
          <w:sz w:val="28"/>
          <w:szCs w:val="28"/>
        </w:rPr>
        <w:t>а ООО</w:t>
      </w:r>
      <w:proofErr w:type="gramEnd"/>
      <w:r w:rsidRPr="00D112AB">
        <w:rPr>
          <w:rFonts w:ascii="Times New Roman" w:hAnsi="Times New Roman" w:cs="Times New Roman"/>
          <w:sz w:val="28"/>
          <w:szCs w:val="28"/>
        </w:rPr>
        <w:t xml:space="preserve"> «Мартин» обособленное подразделение № 2 - 150 млн. руб.,  многофункциональной зоны дорожного сервиса вдоль ФАД М-4 «Дон» в ст. Кущевской (объем инвестиций - 350 млн. руб., 100 новых рабочих мест),  модернизация и перевооружение ОАО «163 бронетанковый ремонтный завод» (объем инвестиций 1 395 млн. руб., 90 новых рабочих мест).</w:t>
      </w:r>
    </w:p>
    <w:p w:rsidR="00CE751B" w:rsidRPr="00D112AB" w:rsidRDefault="00CE751B" w:rsidP="00C65A65">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ООО «Кубанская фабрика «Комус-Упаковка» продолжает строительство нового складского комплекса и реконструкцию производственного цеха с увеличением производственных мощностей (объем инвестиций 53 млн. рублей, 50 новых рабочих мест).</w:t>
      </w:r>
    </w:p>
    <w:p w:rsidR="00C65A65" w:rsidRPr="00D112AB" w:rsidRDefault="00CE751B" w:rsidP="00C65A65">
      <w:pPr>
        <w:pStyle w:val="ac"/>
        <w:tabs>
          <w:tab w:val="left" w:pos="851"/>
        </w:tabs>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В 2017 году предусмотрена реализация  55 инвестиционных проектов по строительству новых и реконструкции действующих промышленных производственных мощностей и объектов потребительской сферы на сумму 2,3 млрд. руб. (внебюджетные и бюджетные средства) с созданием более 350</w:t>
      </w:r>
      <w:proofErr w:type="gramStart"/>
      <w:r w:rsidRPr="00D112AB">
        <w:rPr>
          <w:rFonts w:ascii="Times New Roman" w:hAnsi="Times New Roman" w:cs="Times New Roman"/>
          <w:sz w:val="28"/>
          <w:szCs w:val="28"/>
        </w:rPr>
        <w:t xml:space="preserve"> </w:t>
      </w:r>
      <w:r w:rsidR="00C65A65" w:rsidRPr="00D112AB">
        <w:rPr>
          <w:rFonts w:ascii="Times New Roman" w:hAnsi="Times New Roman" w:cs="Times New Roman"/>
          <w:sz w:val="28"/>
          <w:szCs w:val="28"/>
        </w:rPr>
        <w:t>З</w:t>
      </w:r>
      <w:proofErr w:type="gramEnd"/>
      <w:r w:rsidR="00C65A65" w:rsidRPr="00D112AB">
        <w:rPr>
          <w:rFonts w:ascii="Times New Roman" w:hAnsi="Times New Roman" w:cs="Times New Roman"/>
          <w:sz w:val="28"/>
          <w:szCs w:val="28"/>
        </w:rPr>
        <w:t xml:space="preserve">а 12 месяцев 2016 года объем строительных работ, выполненных собственными силами, составил </w:t>
      </w:r>
      <w:r w:rsidR="00C65A65" w:rsidRPr="00D112AB">
        <w:rPr>
          <w:rFonts w:ascii="Times New Roman" w:hAnsi="Times New Roman" w:cs="Times New Roman"/>
          <w:b/>
          <w:sz w:val="28"/>
          <w:szCs w:val="28"/>
        </w:rPr>
        <w:t xml:space="preserve">411162,0 тыс. руб., </w:t>
      </w:r>
      <w:r w:rsidR="00C65A65" w:rsidRPr="00D112AB">
        <w:rPr>
          <w:rFonts w:ascii="Times New Roman" w:hAnsi="Times New Roman" w:cs="Times New Roman"/>
          <w:sz w:val="28"/>
          <w:szCs w:val="28"/>
        </w:rPr>
        <w:t>темп роста</w:t>
      </w:r>
      <w:r w:rsidR="00C65A65" w:rsidRPr="00D112AB">
        <w:rPr>
          <w:rFonts w:ascii="Times New Roman" w:hAnsi="Times New Roman" w:cs="Times New Roman"/>
          <w:b/>
          <w:sz w:val="28"/>
          <w:szCs w:val="28"/>
        </w:rPr>
        <w:t xml:space="preserve"> 21,0% </w:t>
      </w:r>
      <w:r w:rsidR="00C65A65" w:rsidRPr="00D112AB">
        <w:rPr>
          <w:rFonts w:ascii="Times New Roman" w:hAnsi="Times New Roman" w:cs="Times New Roman"/>
          <w:sz w:val="28"/>
          <w:szCs w:val="28"/>
        </w:rPr>
        <w:t xml:space="preserve">к 2015 году. Снижение объемов </w:t>
      </w:r>
      <w:proofErr w:type="spellStart"/>
      <w:r w:rsidR="00C65A65" w:rsidRPr="00D112AB">
        <w:rPr>
          <w:rFonts w:ascii="Times New Roman" w:hAnsi="Times New Roman" w:cs="Times New Roman"/>
          <w:sz w:val="28"/>
          <w:szCs w:val="28"/>
        </w:rPr>
        <w:t>строительно</w:t>
      </w:r>
      <w:proofErr w:type="spellEnd"/>
      <w:r w:rsidR="00C65A65" w:rsidRPr="00D112AB">
        <w:rPr>
          <w:rFonts w:ascii="Times New Roman" w:hAnsi="Times New Roman" w:cs="Times New Roman"/>
          <w:sz w:val="28"/>
          <w:szCs w:val="28"/>
        </w:rPr>
        <w:t>–монтажных работ объясняется завершением в 2015 году строительства объекта федерального значения – газопровод «Южный поток» (территориально - обособленное подразделение ОАО «</w:t>
      </w:r>
      <w:proofErr w:type="spellStart"/>
      <w:r w:rsidR="00C65A65" w:rsidRPr="00D112AB">
        <w:rPr>
          <w:rFonts w:ascii="Times New Roman" w:hAnsi="Times New Roman" w:cs="Times New Roman"/>
          <w:sz w:val="28"/>
          <w:szCs w:val="28"/>
        </w:rPr>
        <w:t>Ленгазспецстрой</w:t>
      </w:r>
      <w:proofErr w:type="spellEnd"/>
      <w:r w:rsidR="00C65A65" w:rsidRPr="00D112AB">
        <w:rPr>
          <w:rFonts w:ascii="Times New Roman" w:hAnsi="Times New Roman" w:cs="Times New Roman"/>
          <w:sz w:val="28"/>
          <w:szCs w:val="28"/>
        </w:rPr>
        <w:t>»).</w:t>
      </w:r>
    </w:p>
    <w:p w:rsidR="00A00705" w:rsidRDefault="00A00705" w:rsidP="00A932FF">
      <w:pPr>
        <w:pStyle w:val="ac"/>
        <w:tabs>
          <w:tab w:val="left" w:pos="851"/>
        </w:tabs>
        <w:spacing w:after="0" w:line="240" w:lineRule="auto"/>
        <w:ind w:firstLine="851"/>
        <w:jc w:val="center"/>
        <w:rPr>
          <w:rFonts w:ascii="Times New Roman" w:hAnsi="Times New Roman" w:cs="Times New Roman"/>
          <w:b/>
          <w:sz w:val="28"/>
          <w:szCs w:val="28"/>
        </w:rPr>
      </w:pPr>
    </w:p>
    <w:p w:rsidR="0016506D" w:rsidRDefault="0016506D" w:rsidP="00A932FF">
      <w:pPr>
        <w:pStyle w:val="ac"/>
        <w:tabs>
          <w:tab w:val="left" w:pos="851"/>
        </w:tabs>
        <w:spacing w:after="0" w:line="240" w:lineRule="auto"/>
        <w:ind w:firstLine="851"/>
        <w:jc w:val="center"/>
        <w:rPr>
          <w:rFonts w:ascii="Times New Roman" w:hAnsi="Times New Roman" w:cs="Times New Roman"/>
          <w:b/>
          <w:sz w:val="28"/>
          <w:szCs w:val="28"/>
        </w:rPr>
      </w:pPr>
    </w:p>
    <w:p w:rsidR="0016506D" w:rsidRDefault="0016506D" w:rsidP="00A932FF">
      <w:pPr>
        <w:pStyle w:val="ac"/>
        <w:tabs>
          <w:tab w:val="left" w:pos="851"/>
        </w:tabs>
        <w:spacing w:after="0" w:line="240" w:lineRule="auto"/>
        <w:ind w:firstLine="851"/>
        <w:jc w:val="center"/>
        <w:rPr>
          <w:rFonts w:ascii="Times New Roman" w:hAnsi="Times New Roman" w:cs="Times New Roman"/>
          <w:b/>
          <w:sz w:val="28"/>
          <w:szCs w:val="28"/>
        </w:rPr>
      </w:pPr>
    </w:p>
    <w:p w:rsidR="0016506D" w:rsidRPr="00D112AB" w:rsidRDefault="0016506D" w:rsidP="00A932FF">
      <w:pPr>
        <w:pStyle w:val="ac"/>
        <w:tabs>
          <w:tab w:val="left" w:pos="851"/>
        </w:tabs>
        <w:spacing w:after="0" w:line="240" w:lineRule="auto"/>
        <w:ind w:firstLine="851"/>
        <w:jc w:val="center"/>
        <w:rPr>
          <w:rFonts w:ascii="Times New Roman" w:hAnsi="Times New Roman" w:cs="Times New Roman"/>
          <w:b/>
          <w:sz w:val="28"/>
          <w:szCs w:val="28"/>
        </w:rPr>
      </w:pPr>
    </w:p>
    <w:p w:rsidR="00A932FF" w:rsidRPr="00D112AB" w:rsidRDefault="00A932FF" w:rsidP="00A35143">
      <w:pPr>
        <w:pStyle w:val="ac"/>
        <w:tabs>
          <w:tab w:val="left" w:pos="851"/>
        </w:tabs>
        <w:spacing w:after="0" w:line="240" w:lineRule="auto"/>
        <w:jc w:val="center"/>
        <w:rPr>
          <w:rFonts w:ascii="Times New Roman" w:hAnsi="Times New Roman" w:cs="Times New Roman"/>
          <w:b/>
          <w:sz w:val="28"/>
          <w:szCs w:val="28"/>
        </w:rPr>
      </w:pPr>
      <w:r w:rsidRPr="00D112AB">
        <w:rPr>
          <w:rFonts w:ascii="Times New Roman" w:hAnsi="Times New Roman" w:cs="Times New Roman"/>
          <w:b/>
          <w:sz w:val="28"/>
          <w:szCs w:val="28"/>
        </w:rPr>
        <w:lastRenderedPageBreak/>
        <w:t>Прибыль прибыльных предприятий</w:t>
      </w:r>
    </w:p>
    <w:p w:rsidR="00A932FF" w:rsidRPr="00D112AB" w:rsidRDefault="00A932FF" w:rsidP="00A932FF">
      <w:pPr>
        <w:spacing w:after="0" w:line="240" w:lineRule="auto"/>
        <w:jc w:val="both"/>
        <w:rPr>
          <w:rFonts w:ascii="Times New Roman" w:hAnsi="Times New Roman" w:cs="Times New Roman"/>
          <w:sz w:val="28"/>
        </w:rPr>
      </w:pPr>
      <w:r w:rsidRPr="00D112AB">
        <w:rPr>
          <w:rFonts w:ascii="Times New Roman" w:hAnsi="Times New Roman" w:cs="Times New Roman"/>
          <w:noProof/>
          <w:sz w:val="28"/>
          <w:szCs w:val="28"/>
          <w:lang w:eastAsia="ru-RU"/>
        </w:rPr>
        <w:drawing>
          <wp:inline distT="0" distB="0" distL="0" distR="0" wp14:anchorId="61BDA80B" wp14:editId="43E4A49C">
            <wp:extent cx="6035040" cy="2433099"/>
            <wp:effectExtent l="0" t="0" r="22860" b="247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Start w:id="2" w:name="_GoBack"/>
      <w:bookmarkEnd w:id="2"/>
    </w:p>
    <w:p w:rsidR="00C17F61" w:rsidRPr="00C17F61" w:rsidRDefault="008536AC" w:rsidP="00C17F61">
      <w:pPr>
        <w:spacing w:after="0" w:line="240" w:lineRule="auto"/>
        <w:ind w:firstLine="851"/>
        <w:jc w:val="both"/>
        <w:rPr>
          <w:rFonts w:ascii="Times New Roman" w:hAnsi="Times New Roman" w:cs="Times New Roman"/>
          <w:sz w:val="28"/>
          <w:szCs w:val="28"/>
        </w:rPr>
      </w:pPr>
      <w:r w:rsidRPr="00C17F61">
        <w:rPr>
          <w:rFonts w:ascii="Times New Roman" w:hAnsi="Times New Roman" w:cs="Times New Roman"/>
          <w:sz w:val="28"/>
          <w:szCs w:val="28"/>
        </w:rPr>
        <w:t>За 2016 год прибыль прибыльных предприятий составила 6271,3 млн.</w:t>
      </w:r>
      <w:r w:rsidR="00C17F61" w:rsidRPr="00C17F61">
        <w:rPr>
          <w:rFonts w:ascii="Times New Roman" w:hAnsi="Times New Roman" w:cs="Times New Roman"/>
          <w:sz w:val="28"/>
          <w:szCs w:val="28"/>
        </w:rPr>
        <w:t xml:space="preserve"> </w:t>
      </w:r>
      <w:r w:rsidRPr="00C17F61">
        <w:rPr>
          <w:rFonts w:ascii="Times New Roman" w:hAnsi="Times New Roman" w:cs="Times New Roman"/>
          <w:sz w:val="28"/>
          <w:szCs w:val="28"/>
        </w:rPr>
        <w:t xml:space="preserve">руб., что </w:t>
      </w:r>
      <w:r w:rsidR="00C17F61" w:rsidRPr="00C17F61">
        <w:rPr>
          <w:rFonts w:ascii="Times New Roman" w:hAnsi="Times New Roman" w:cs="Times New Roman"/>
          <w:sz w:val="28"/>
          <w:szCs w:val="28"/>
        </w:rPr>
        <w:t>на 19% выше уровня 2015 года</w:t>
      </w:r>
      <w:r w:rsidR="00A932FF" w:rsidRPr="00C17F61">
        <w:rPr>
          <w:rFonts w:ascii="Times New Roman" w:hAnsi="Times New Roman" w:cs="Times New Roman"/>
          <w:sz w:val="28"/>
          <w:szCs w:val="28"/>
        </w:rPr>
        <w:t>.</w:t>
      </w:r>
    </w:p>
    <w:p w:rsidR="00C17F61" w:rsidRPr="00C17F61" w:rsidRDefault="00C17F61" w:rsidP="00C17F61">
      <w:pPr>
        <w:pStyle w:val="31"/>
        <w:spacing w:after="0"/>
        <w:ind w:left="0" w:firstLine="851"/>
        <w:jc w:val="both"/>
        <w:rPr>
          <w:sz w:val="28"/>
          <w:szCs w:val="28"/>
        </w:rPr>
      </w:pPr>
      <w:r w:rsidRPr="00C17F61">
        <w:rPr>
          <w:sz w:val="28"/>
          <w:szCs w:val="28"/>
        </w:rPr>
        <w:t xml:space="preserve">Положительный финансовый результат получен по крупным предприятиям агропромышленного комплекса, из них: </w:t>
      </w:r>
      <w:proofErr w:type="gramStart"/>
      <w:r w:rsidRPr="00C17F61">
        <w:rPr>
          <w:sz w:val="28"/>
          <w:szCs w:val="28"/>
        </w:rPr>
        <w:t>ООО «Октябрь» в сумме 1,689 млн. рублей, ООО «Импульс» в сумме 145,464 млн. рублей, ООО «ДВВ-Агро» в сумме 265,302 млн. рублей, ПАО «Зерносовхоз Кущевский» в сумме 0,449 млн. рублей, ООО ОПХ «Слава Кубани» в сумме 48,143 млн. рублей, ООО ССП «Генофонд» в сумме 4554,235 млн. рублей, ООО «Агрокомплекс Кущевский» в сумме 393,722 млн. рублей.</w:t>
      </w:r>
      <w:proofErr w:type="gramEnd"/>
      <w:r w:rsidRPr="00C17F61">
        <w:rPr>
          <w:sz w:val="28"/>
          <w:szCs w:val="28"/>
        </w:rPr>
        <w:t xml:space="preserve"> Убыток  в 2016 году получен одним сельскохозяйственным предприятием СПК колхоз «Заря» в сумме 37,852 млн. рублей, за счет снижения выручки от реализации продукции.</w:t>
      </w:r>
    </w:p>
    <w:p w:rsidR="00C17F61" w:rsidRPr="00C17F61" w:rsidRDefault="00C17F61" w:rsidP="00C17F61">
      <w:pPr>
        <w:spacing w:after="0" w:line="240" w:lineRule="auto"/>
        <w:ind w:firstLine="851"/>
        <w:jc w:val="both"/>
        <w:rPr>
          <w:rFonts w:ascii="Times New Roman" w:hAnsi="Times New Roman" w:cs="Times New Roman"/>
          <w:sz w:val="28"/>
          <w:szCs w:val="28"/>
          <w:lang w:eastAsia="ru-RU"/>
        </w:rPr>
      </w:pPr>
      <w:r w:rsidRPr="00C17F61">
        <w:rPr>
          <w:rFonts w:ascii="Times New Roman" w:hAnsi="Times New Roman" w:cs="Times New Roman"/>
          <w:sz w:val="28"/>
          <w:szCs w:val="28"/>
          <w:lang w:eastAsia="ru-RU"/>
        </w:rPr>
        <w:t>В 2016 году получена прибыль следующими промышленными предприятиями: ООО «Ново-Пласт-ЮГ» в сумме 13,082 млн. руб.; ООО «Кубанская фабрика Комус-Упаковка» в сумме 3,778 млн. руб</w:t>
      </w:r>
      <w:proofErr w:type="gramStart"/>
      <w:r w:rsidRPr="00C17F61">
        <w:rPr>
          <w:rFonts w:ascii="Times New Roman" w:hAnsi="Times New Roman" w:cs="Times New Roman"/>
          <w:sz w:val="28"/>
          <w:szCs w:val="28"/>
          <w:lang w:eastAsia="ru-RU"/>
        </w:rPr>
        <w:t xml:space="preserve">.. </w:t>
      </w:r>
      <w:proofErr w:type="gramEnd"/>
      <w:r w:rsidRPr="00C17F61">
        <w:rPr>
          <w:rFonts w:ascii="Times New Roman" w:hAnsi="Times New Roman" w:cs="Times New Roman"/>
          <w:sz w:val="28"/>
          <w:szCs w:val="28"/>
          <w:lang w:eastAsia="ru-RU"/>
        </w:rPr>
        <w:t xml:space="preserve">По предприятию ООО «Ново-Пласт-ЮГ» в 2016 году снижение прибыли по причине увеличения расходов на оплату труда, в связи с увеличением заработной платы. </w:t>
      </w:r>
    </w:p>
    <w:p w:rsidR="00C17F61" w:rsidRPr="00C17F61" w:rsidRDefault="00C17F61" w:rsidP="00C17F61">
      <w:pPr>
        <w:spacing w:after="0" w:line="240" w:lineRule="auto"/>
        <w:ind w:firstLine="851"/>
        <w:jc w:val="both"/>
        <w:rPr>
          <w:rFonts w:ascii="Times New Roman" w:hAnsi="Times New Roman" w:cs="Times New Roman"/>
          <w:sz w:val="28"/>
          <w:szCs w:val="28"/>
          <w:lang w:eastAsia="ru-RU"/>
        </w:rPr>
      </w:pPr>
      <w:r w:rsidRPr="00C17F61">
        <w:rPr>
          <w:rFonts w:ascii="Times New Roman" w:hAnsi="Times New Roman" w:cs="Times New Roman"/>
          <w:sz w:val="28"/>
          <w:szCs w:val="28"/>
          <w:lang w:eastAsia="ru-RU"/>
        </w:rPr>
        <w:t xml:space="preserve">В 2016 году получен убыток следующими промышленными предприятиями: АО «163 БТРЗ» в сумме 120,249 млн. рублей по причине погашения больших процентов по кредиту и за счет снижения реализации готовой продукции из-за нерегулярных поставок комплектующих. </w:t>
      </w:r>
    </w:p>
    <w:p w:rsidR="00C17F61" w:rsidRPr="00C17F61" w:rsidRDefault="00C17F61" w:rsidP="00C17F61">
      <w:pPr>
        <w:spacing w:after="0" w:line="240" w:lineRule="auto"/>
        <w:ind w:firstLine="851"/>
        <w:jc w:val="both"/>
        <w:rPr>
          <w:rFonts w:ascii="Times New Roman" w:hAnsi="Times New Roman" w:cs="Times New Roman"/>
          <w:sz w:val="28"/>
          <w:szCs w:val="28"/>
        </w:rPr>
      </w:pPr>
      <w:r w:rsidRPr="00C17F61">
        <w:rPr>
          <w:rFonts w:ascii="Times New Roman" w:hAnsi="Times New Roman" w:cs="Times New Roman"/>
          <w:sz w:val="28"/>
          <w:szCs w:val="28"/>
          <w:lang w:eastAsia="ru-RU"/>
        </w:rPr>
        <w:t>По отрасли «Производство и распределение электроэнергии, газа и воды» в 2016 году предприятиями получены убытки в сумме 20,161 млн. рублей, в том числе: МУП «Теплоэнергетик» в сумме 4,177 млн. рублей и ООО «</w:t>
      </w:r>
      <w:proofErr w:type="gramStart"/>
      <w:r w:rsidRPr="00C17F61">
        <w:rPr>
          <w:rFonts w:ascii="Times New Roman" w:hAnsi="Times New Roman" w:cs="Times New Roman"/>
          <w:sz w:val="28"/>
          <w:szCs w:val="28"/>
          <w:lang w:eastAsia="ru-RU"/>
        </w:rPr>
        <w:t>ИВ-консалтинг</w:t>
      </w:r>
      <w:proofErr w:type="gramEnd"/>
      <w:r w:rsidRPr="00C17F61">
        <w:rPr>
          <w:rFonts w:ascii="Times New Roman" w:hAnsi="Times New Roman" w:cs="Times New Roman"/>
          <w:sz w:val="28"/>
          <w:szCs w:val="28"/>
          <w:lang w:eastAsia="ru-RU"/>
        </w:rPr>
        <w:t xml:space="preserve">» в сумме 15,984 млн. рублей. </w:t>
      </w:r>
    </w:p>
    <w:p w:rsidR="00C17F61" w:rsidRPr="00C17F61" w:rsidRDefault="00C17F61" w:rsidP="00C17F61">
      <w:pPr>
        <w:pStyle w:val="31"/>
        <w:tabs>
          <w:tab w:val="left" w:pos="851"/>
        </w:tabs>
        <w:spacing w:after="0"/>
        <w:ind w:left="0" w:firstLine="851"/>
        <w:jc w:val="both"/>
        <w:rPr>
          <w:sz w:val="28"/>
          <w:szCs w:val="28"/>
        </w:rPr>
      </w:pPr>
      <w:r w:rsidRPr="00C17F61">
        <w:rPr>
          <w:sz w:val="28"/>
          <w:szCs w:val="28"/>
        </w:rPr>
        <w:t>В отрасли «Строительство» в 2016 году в связи с отсутствием объемов строительно-монтажных работ по крупному предприятию ООО "</w:t>
      </w:r>
      <w:proofErr w:type="spellStart"/>
      <w:r w:rsidRPr="00C17F61">
        <w:rPr>
          <w:sz w:val="28"/>
          <w:szCs w:val="28"/>
        </w:rPr>
        <w:t>Газстроймонтаж</w:t>
      </w:r>
      <w:proofErr w:type="spellEnd"/>
      <w:r w:rsidRPr="00C17F61">
        <w:rPr>
          <w:sz w:val="28"/>
          <w:szCs w:val="28"/>
        </w:rPr>
        <w:t>" получен убыток в сумме 2,499 млн. руб</w:t>
      </w:r>
      <w:proofErr w:type="gramStart"/>
      <w:r w:rsidRPr="00C17F61">
        <w:rPr>
          <w:sz w:val="28"/>
          <w:szCs w:val="28"/>
        </w:rPr>
        <w:t xml:space="preserve">.. </w:t>
      </w:r>
      <w:proofErr w:type="gramEnd"/>
    </w:p>
    <w:p w:rsidR="00C17F61" w:rsidRPr="00C17F61" w:rsidRDefault="00C17F61" w:rsidP="00B847DC">
      <w:pPr>
        <w:pStyle w:val="31"/>
        <w:tabs>
          <w:tab w:val="left" w:pos="851"/>
        </w:tabs>
        <w:spacing w:after="0"/>
        <w:ind w:left="0" w:firstLine="1134"/>
        <w:jc w:val="both"/>
        <w:rPr>
          <w:sz w:val="28"/>
          <w:szCs w:val="28"/>
        </w:rPr>
      </w:pPr>
      <w:r w:rsidRPr="00C17F61">
        <w:rPr>
          <w:sz w:val="28"/>
          <w:szCs w:val="28"/>
        </w:rPr>
        <w:t>В 2016 году убыток получен ликвидационной комиссией ЗАО "</w:t>
      </w:r>
      <w:proofErr w:type="spellStart"/>
      <w:r w:rsidRPr="00C17F61">
        <w:rPr>
          <w:sz w:val="28"/>
          <w:szCs w:val="28"/>
        </w:rPr>
        <w:t>Кубаньгазстрой</w:t>
      </w:r>
      <w:proofErr w:type="spellEnd"/>
      <w:r w:rsidRPr="00C17F61">
        <w:rPr>
          <w:sz w:val="28"/>
          <w:szCs w:val="28"/>
        </w:rPr>
        <w:t>" в сумме 1,545 млн. рублей.</w:t>
      </w:r>
      <w:r w:rsidRPr="00C17F61">
        <w:rPr>
          <w:color w:val="FF0000"/>
          <w:sz w:val="28"/>
          <w:szCs w:val="28"/>
        </w:rPr>
        <w:t xml:space="preserve"> </w:t>
      </w:r>
      <w:r w:rsidRPr="00C17F61">
        <w:rPr>
          <w:sz w:val="28"/>
          <w:szCs w:val="28"/>
        </w:rPr>
        <w:t xml:space="preserve">До настоящего времени не реализовано имущество. </w:t>
      </w:r>
    </w:p>
    <w:p w:rsidR="00C17F61" w:rsidRPr="00C17F61" w:rsidRDefault="00C17F61" w:rsidP="00B847DC">
      <w:pPr>
        <w:pStyle w:val="31"/>
        <w:spacing w:after="0"/>
        <w:ind w:left="0" w:firstLine="1134"/>
        <w:jc w:val="both"/>
        <w:rPr>
          <w:sz w:val="28"/>
          <w:szCs w:val="28"/>
        </w:rPr>
      </w:pPr>
      <w:r w:rsidRPr="00C17F61">
        <w:rPr>
          <w:sz w:val="28"/>
          <w:szCs w:val="28"/>
        </w:rPr>
        <w:lastRenderedPageBreak/>
        <w:t xml:space="preserve">В 2016 году прибыль получил ЗАО «Кущевский элеватор» в сумме 4,911 </w:t>
      </w:r>
      <w:proofErr w:type="spellStart"/>
      <w:r w:rsidRPr="00C17F61">
        <w:rPr>
          <w:sz w:val="28"/>
          <w:szCs w:val="28"/>
        </w:rPr>
        <w:t>млн</w:t>
      </w:r>
      <w:proofErr w:type="gramStart"/>
      <w:r w:rsidRPr="00C17F61">
        <w:rPr>
          <w:sz w:val="28"/>
          <w:szCs w:val="28"/>
        </w:rPr>
        <w:t>.р</w:t>
      </w:r>
      <w:proofErr w:type="gramEnd"/>
      <w:r w:rsidRPr="00C17F61">
        <w:rPr>
          <w:sz w:val="28"/>
          <w:szCs w:val="28"/>
        </w:rPr>
        <w:t>ублей</w:t>
      </w:r>
      <w:proofErr w:type="spellEnd"/>
      <w:r w:rsidRPr="00C17F61">
        <w:rPr>
          <w:sz w:val="28"/>
          <w:szCs w:val="28"/>
        </w:rPr>
        <w:t>.</w:t>
      </w:r>
      <w:r w:rsidRPr="00C17F61">
        <w:rPr>
          <w:color w:val="FF0000"/>
          <w:sz w:val="28"/>
          <w:szCs w:val="28"/>
        </w:rPr>
        <w:t xml:space="preserve"> </w:t>
      </w:r>
      <w:r w:rsidRPr="00C17F61">
        <w:rPr>
          <w:sz w:val="28"/>
          <w:szCs w:val="28"/>
        </w:rPr>
        <w:t>Основной вид деятельности предприятия - хранение зерна. Прибыль предприятие получило за счет сдачи в аренду предприятию ЗАО "</w:t>
      </w:r>
      <w:proofErr w:type="spellStart"/>
      <w:r w:rsidRPr="00C17F61">
        <w:rPr>
          <w:sz w:val="28"/>
          <w:szCs w:val="28"/>
        </w:rPr>
        <w:t>Элеваторхолдинг</w:t>
      </w:r>
      <w:proofErr w:type="spellEnd"/>
      <w:r w:rsidRPr="00C17F61">
        <w:rPr>
          <w:sz w:val="28"/>
          <w:szCs w:val="28"/>
        </w:rPr>
        <w:t xml:space="preserve">" основных средств (оборудование, складские помещения и др.). </w:t>
      </w:r>
    </w:p>
    <w:p w:rsidR="00561D12" w:rsidRPr="00D112AB" w:rsidRDefault="00AB4C0F" w:rsidP="00AB4C0F">
      <w:pPr>
        <w:pStyle w:val="ac"/>
        <w:tabs>
          <w:tab w:val="left" w:pos="851"/>
        </w:tabs>
        <w:spacing w:after="0" w:line="240" w:lineRule="auto"/>
        <w:ind w:firstLine="851"/>
        <w:jc w:val="center"/>
        <w:rPr>
          <w:rFonts w:ascii="Times New Roman" w:hAnsi="Times New Roman" w:cs="Times New Roman"/>
          <w:b/>
          <w:sz w:val="28"/>
          <w:szCs w:val="28"/>
        </w:rPr>
      </w:pPr>
      <w:r w:rsidRPr="00D112AB">
        <w:rPr>
          <w:rFonts w:ascii="Times New Roman" w:hAnsi="Times New Roman" w:cs="Times New Roman"/>
          <w:b/>
          <w:sz w:val="28"/>
          <w:szCs w:val="28"/>
        </w:rPr>
        <w:t>Доходы бюджета</w:t>
      </w:r>
    </w:p>
    <w:p w:rsidR="00AF4C21" w:rsidRPr="00D112AB" w:rsidRDefault="00AF4C21" w:rsidP="00AF4C21">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В консолидированный бюджет края по </w:t>
      </w:r>
      <w:proofErr w:type="spellStart"/>
      <w:r w:rsidRPr="00D112AB">
        <w:rPr>
          <w:rFonts w:ascii="Times New Roman" w:hAnsi="Times New Roman" w:cs="Times New Roman"/>
          <w:sz w:val="28"/>
          <w:szCs w:val="28"/>
        </w:rPr>
        <w:t>Кущёвскому</w:t>
      </w:r>
      <w:proofErr w:type="spellEnd"/>
      <w:r w:rsidRPr="00D112AB">
        <w:rPr>
          <w:rFonts w:ascii="Times New Roman" w:hAnsi="Times New Roman" w:cs="Times New Roman"/>
          <w:sz w:val="28"/>
          <w:szCs w:val="28"/>
        </w:rPr>
        <w:t xml:space="preserve"> району за 2016 год поступило </w:t>
      </w:r>
      <w:r w:rsidRPr="00BD6637">
        <w:rPr>
          <w:rFonts w:ascii="Times New Roman" w:hAnsi="Times New Roman" w:cs="Times New Roman"/>
          <w:b/>
          <w:sz w:val="28"/>
          <w:szCs w:val="28"/>
        </w:rPr>
        <w:t>1456,9 млн. руб</w:t>
      </w:r>
      <w:r w:rsidRPr="00D112AB">
        <w:rPr>
          <w:rFonts w:ascii="Times New Roman" w:hAnsi="Times New Roman" w:cs="Times New Roman"/>
          <w:sz w:val="28"/>
          <w:szCs w:val="28"/>
        </w:rPr>
        <w:t>., что составляет 106,2 % к годовому плану или 120,9 % к уровню прошлого года (+252 млн. руб.).</w:t>
      </w:r>
    </w:p>
    <w:p w:rsidR="00AF4C21" w:rsidRPr="00D112AB" w:rsidRDefault="00AF4C21" w:rsidP="00AF4C21">
      <w:pP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 На протяжении последних девяти лет наблюдалась положительная динамика роста доходов, и консолидированный бюджет края по </w:t>
      </w:r>
      <w:proofErr w:type="spellStart"/>
      <w:r w:rsidRPr="00D112AB">
        <w:rPr>
          <w:rFonts w:ascii="Times New Roman" w:hAnsi="Times New Roman" w:cs="Times New Roman"/>
          <w:sz w:val="28"/>
          <w:szCs w:val="28"/>
        </w:rPr>
        <w:t>Кущёвскому</w:t>
      </w:r>
      <w:proofErr w:type="spellEnd"/>
      <w:r w:rsidRPr="00D112AB">
        <w:rPr>
          <w:rFonts w:ascii="Times New Roman" w:hAnsi="Times New Roman" w:cs="Times New Roman"/>
          <w:sz w:val="28"/>
          <w:szCs w:val="28"/>
        </w:rPr>
        <w:t xml:space="preserve"> району с 520,4 млн. руб. в 2007 году увеличен до 1456,9 млн. руб. в 2016 году, т.е. </w:t>
      </w:r>
      <w:proofErr w:type="gramStart"/>
      <w:r w:rsidRPr="00D112AB">
        <w:rPr>
          <w:rFonts w:ascii="Times New Roman" w:hAnsi="Times New Roman" w:cs="Times New Roman"/>
          <w:sz w:val="28"/>
          <w:szCs w:val="28"/>
        </w:rPr>
        <w:t>в</w:t>
      </w:r>
      <w:proofErr w:type="gramEnd"/>
      <w:r w:rsidRPr="00D112AB">
        <w:rPr>
          <w:rFonts w:ascii="Times New Roman" w:hAnsi="Times New Roman" w:cs="Times New Roman"/>
          <w:sz w:val="28"/>
          <w:szCs w:val="28"/>
        </w:rPr>
        <w:t xml:space="preserve"> 2,8 раза.</w:t>
      </w:r>
    </w:p>
    <w:p w:rsidR="00337BD1" w:rsidRPr="00D112AB" w:rsidRDefault="00337BD1" w:rsidP="00337BD1">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Поступления в бюджет муниципального образования Кущёвский район возросли с 140,7 млн. руб. в 2007 году до 454,9 млн. руб. в 2016 году или в 3,2 раза.</w:t>
      </w:r>
    </w:p>
    <w:p w:rsidR="00243845" w:rsidRPr="00D112AB" w:rsidRDefault="00243845" w:rsidP="00243845">
      <w:pPr>
        <w:pStyle w:val="a3"/>
        <w:jc w:val="both"/>
        <w:rPr>
          <w:rFonts w:ascii="Times New Roman" w:hAnsi="Times New Roman" w:cs="Times New Roman"/>
          <w:sz w:val="28"/>
          <w:szCs w:val="28"/>
        </w:rPr>
      </w:pPr>
      <w:r w:rsidRPr="00D112AB">
        <w:rPr>
          <w:rFonts w:ascii="Times New Roman" w:hAnsi="Times New Roman" w:cs="Times New Roman"/>
          <w:noProof/>
          <w:sz w:val="20"/>
          <w:szCs w:val="20"/>
        </w:rPr>
        <w:drawing>
          <wp:inline distT="0" distB="0" distL="0" distR="0" wp14:anchorId="358BBCC1" wp14:editId="4CD507E9">
            <wp:extent cx="6120130" cy="2497574"/>
            <wp:effectExtent l="0" t="0" r="13970" b="171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Бюджеты сельских поселений увеличены с 76,9 млн. руб. в 2007 году до 316,2 млн. руб. в 201</w:t>
      </w:r>
      <w:r w:rsidR="00BD6637">
        <w:rPr>
          <w:rFonts w:ascii="Times New Roman" w:hAnsi="Times New Roman" w:cs="Times New Roman"/>
          <w:sz w:val="28"/>
          <w:szCs w:val="28"/>
        </w:rPr>
        <w:t>6</w:t>
      </w:r>
      <w:r w:rsidRPr="00D112AB">
        <w:rPr>
          <w:rFonts w:ascii="Times New Roman" w:hAnsi="Times New Roman" w:cs="Times New Roman"/>
          <w:sz w:val="28"/>
          <w:szCs w:val="28"/>
        </w:rPr>
        <w:t xml:space="preserve"> году или в 4,1 раза.</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Темпы роста бюджетов сельских поселений в 2016 году по отношению к предыдущему году составили 136,2 %, по бюджету муниципального образования Кущёвский район – 136,4 %.</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b/>
          <w:color w:val="FF0000"/>
          <w:sz w:val="28"/>
          <w:szCs w:val="28"/>
        </w:rPr>
        <w:t xml:space="preserve"> </w:t>
      </w:r>
      <w:r w:rsidRPr="00D112AB">
        <w:rPr>
          <w:rFonts w:ascii="Times New Roman" w:hAnsi="Times New Roman" w:cs="Times New Roman"/>
          <w:sz w:val="28"/>
          <w:szCs w:val="28"/>
        </w:rPr>
        <w:t>Общий объем доходов бюджета района на 01.01.2017 года выражен в сумме  1317,3 млн. руб.</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В структуре доходов за 2016 год:</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 налоговые доходы составляют 29,5 % или 388,3 млн. руб.;</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 неналоговые доходы – 4,9 % или 64,8 млн. руб.;</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 дотации на выравнивание бюджетной обеспеченности – 5,3 % или 69,9 млн. руб.;</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 субсидии из краевого бюджета – 4,4 % или 58,4 млн. руб.;</w:t>
      </w:r>
    </w:p>
    <w:p w:rsidR="00337BD1" w:rsidRPr="00D112AB" w:rsidRDefault="00337BD1" w:rsidP="00445F02">
      <w:pPr>
        <w:pStyle w:val="a3"/>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 субвенции – 55,7 % или 733,5 млн. руб.  </w:t>
      </w:r>
    </w:p>
    <w:p w:rsidR="002C2413" w:rsidRPr="00D112AB" w:rsidRDefault="002C2413" w:rsidP="001622F0">
      <w:pPr>
        <w:pBdr>
          <w:bottom w:val="single" w:sz="4" w:space="29" w:color="FFFFFF"/>
        </w:pBd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 xml:space="preserve">Необходимо отметить, что основные запланированные меры по реализации Стратегии органично вписались в рамки реализации стратегических </w:t>
      </w:r>
      <w:r w:rsidRPr="00D112AB">
        <w:rPr>
          <w:rFonts w:ascii="Times New Roman" w:hAnsi="Times New Roman" w:cs="Times New Roman"/>
          <w:sz w:val="28"/>
          <w:szCs w:val="28"/>
        </w:rPr>
        <w:lastRenderedPageBreak/>
        <w:t xml:space="preserve">задач, поставленных Президентом РФ в Указах от  07 мая 2012 года                     №№ 596-601, 606. Продолжается осуществление мер по обеспечению населения социальными услугами, предупреждению роста бедности и снижению ее последствий, улучшению социального благополучия общества. Определенную сложность в процессе поступательного развития района и достижения целевых показателей  Стратегии оказывает зависимость экономики и социальной сферы от общих макроэкономических трендов. Для преодоления негативных тенденций и достижения макроэкономической стабильности  в 2016 году реализовывался План мероприятий по обеспечению устойчивого развития экономики и социальной стабильности. </w:t>
      </w:r>
    </w:p>
    <w:p w:rsidR="00FA6F98" w:rsidRPr="00D112AB" w:rsidRDefault="002C2413" w:rsidP="00FA6F98">
      <w:pPr>
        <w:pBdr>
          <w:bottom w:val="single" w:sz="4" w:space="29" w:color="FFFFFF"/>
        </w:pBdr>
        <w:spacing w:after="0" w:line="240" w:lineRule="auto"/>
        <w:ind w:firstLine="851"/>
        <w:jc w:val="both"/>
        <w:rPr>
          <w:rFonts w:ascii="Times New Roman" w:hAnsi="Times New Roman" w:cs="Times New Roman"/>
          <w:sz w:val="28"/>
          <w:szCs w:val="28"/>
        </w:rPr>
      </w:pPr>
      <w:r w:rsidRPr="00D112AB">
        <w:rPr>
          <w:rFonts w:ascii="Times New Roman" w:hAnsi="Times New Roman" w:cs="Times New Roman"/>
          <w:sz w:val="28"/>
          <w:szCs w:val="28"/>
        </w:rPr>
        <w:t>Ключевые целевые показатели социально-экономического развития включены во все документы стратегического пла</w:t>
      </w:r>
      <w:r w:rsidR="00BD733D" w:rsidRPr="00D112AB">
        <w:rPr>
          <w:rFonts w:ascii="Times New Roman" w:hAnsi="Times New Roman" w:cs="Times New Roman"/>
          <w:sz w:val="28"/>
          <w:szCs w:val="28"/>
        </w:rPr>
        <w:t>нирования: Стратегию, Программу социально-экономического развития  на 2013-2017 годы и</w:t>
      </w:r>
      <w:r w:rsidRPr="00D112AB">
        <w:rPr>
          <w:rFonts w:ascii="Times New Roman" w:hAnsi="Times New Roman" w:cs="Times New Roman"/>
          <w:sz w:val="28"/>
          <w:szCs w:val="28"/>
        </w:rPr>
        <w:t xml:space="preserve"> муниципальные программы.</w:t>
      </w:r>
    </w:p>
    <w:sectPr w:rsidR="00FA6F98" w:rsidRPr="00D112AB" w:rsidSect="00572811">
      <w:foot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56" w:rsidRDefault="002B0156" w:rsidP="008663F4">
      <w:pPr>
        <w:spacing w:after="0" w:line="240" w:lineRule="auto"/>
      </w:pPr>
      <w:r>
        <w:separator/>
      </w:r>
    </w:p>
  </w:endnote>
  <w:endnote w:type="continuationSeparator" w:id="0">
    <w:p w:rsidR="002B0156" w:rsidRDefault="002B0156" w:rsidP="0086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Организация"/>
      <w:id w:val="270665196"/>
      <w:placeholder>
        <w:docPart w:val="1754C45172B944DF8A78F74DC77EF0D1"/>
      </w:placeholder>
      <w:dataBinding w:prefixMappings="xmlns:ns0='http://schemas.openxmlformats.org/officeDocument/2006/extended-properties'" w:xpath="/ns0:Properties[1]/ns0:Company[1]" w:storeItemID="{6668398D-A668-4E3E-A5EB-62B293D839F1}"/>
      <w:text/>
    </w:sdtPr>
    <w:sdtEndPr/>
    <w:sdtContent>
      <w:p w:rsidR="008663F4" w:rsidRDefault="008663F4">
        <w:pPr>
          <w:pStyle w:val="a9"/>
          <w:pBdr>
            <w:top w:val="single" w:sz="24" w:space="5" w:color="9BBB59" w:themeColor="accent3"/>
          </w:pBdr>
          <w:jc w:val="right"/>
          <w:rPr>
            <w:i/>
            <w:iCs/>
            <w:color w:val="8C8C8C" w:themeColor="background1" w:themeShade="8C"/>
          </w:rPr>
        </w:pPr>
        <w:r>
          <w:rPr>
            <w:i/>
            <w:iCs/>
            <w:color w:val="8C8C8C" w:themeColor="background1" w:themeShade="8C"/>
          </w:rPr>
          <w:t>Отдел экономического развития администрации муниципального образования Кущевский район</w:t>
        </w:r>
      </w:p>
    </w:sdtContent>
  </w:sdt>
  <w:p w:rsidR="008663F4" w:rsidRDefault="008663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56" w:rsidRDefault="002B0156" w:rsidP="008663F4">
      <w:pPr>
        <w:spacing w:after="0" w:line="240" w:lineRule="auto"/>
      </w:pPr>
      <w:r>
        <w:separator/>
      </w:r>
    </w:p>
  </w:footnote>
  <w:footnote w:type="continuationSeparator" w:id="0">
    <w:p w:rsidR="002B0156" w:rsidRDefault="002B0156" w:rsidP="00866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5pt;height:11.55pt" o:bullet="t">
        <v:imagedata r:id="rId1" o:title="mso1A"/>
      </v:shape>
    </w:pict>
  </w:numPicBullet>
  <w:abstractNum w:abstractNumId="0">
    <w:nsid w:val="010B2390"/>
    <w:multiLevelType w:val="hybridMultilevel"/>
    <w:tmpl w:val="1EAADBFC"/>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01FD7309"/>
    <w:multiLevelType w:val="hybridMultilevel"/>
    <w:tmpl w:val="D380844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826E8E"/>
    <w:multiLevelType w:val="hybridMultilevel"/>
    <w:tmpl w:val="34F64AC2"/>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49460EC"/>
    <w:multiLevelType w:val="hybridMultilevel"/>
    <w:tmpl w:val="04B84F90"/>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4FA2AED"/>
    <w:multiLevelType w:val="hybridMultilevel"/>
    <w:tmpl w:val="E73EF11C"/>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5565A61"/>
    <w:multiLevelType w:val="hybridMultilevel"/>
    <w:tmpl w:val="E32EFC0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1717A"/>
    <w:multiLevelType w:val="hybridMultilevel"/>
    <w:tmpl w:val="2B744D08"/>
    <w:lvl w:ilvl="0" w:tplc="04190007">
      <w:start w:val="1"/>
      <w:numFmt w:val="bullet"/>
      <w:lvlText w:val=""/>
      <w:lvlPicBulletId w:val="0"/>
      <w:lvlJc w:val="left"/>
      <w:pPr>
        <w:tabs>
          <w:tab w:val="num" w:pos="1571"/>
        </w:tabs>
        <w:ind w:left="1571"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06186C0F"/>
    <w:multiLevelType w:val="hybridMultilevel"/>
    <w:tmpl w:val="8416D686"/>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D544C6"/>
    <w:multiLevelType w:val="hybridMultilevel"/>
    <w:tmpl w:val="46C68812"/>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72C4323"/>
    <w:multiLevelType w:val="hybridMultilevel"/>
    <w:tmpl w:val="9244D9A4"/>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6543FF"/>
    <w:multiLevelType w:val="hybridMultilevel"/>
    <w:tmpl w:val="A4BAF89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E26CCB"/>
    <w:multiLevelType w:val="hybridMultilevel"/>
    <w:tmpl w:val="FC8C542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273704"/>
    <w:multiLevelType w:val="hybridMultilevel"/>
    <w:tmpl w:val="9C12E564"/>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6B1CF9"/>
    <w:multiLevelType w:val="hybridMultilevel"/>
    <w:tmpl w:val="4AB8E56E"/>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0CC22BD0"/>
    <w:multiLevelType w:val="hybridMultilevel"/>
    <w:tmpl w:val="0E7E4406"/>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E6739DE"/>
    <w:multiLevelType w:val="hybridMultilevel"/>
    <w:tmpl w:val="5BF2D9E2"/>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8E2103"/>
    <w:multiLevelType w:val="hybridMultilevel"/>
    <w:tmpl w:val="5E820EF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EDE063D"/>
    <w:multiLevelType w:val="hybridMultilevel"/>
    <w:tmpl w:val="EDE0583A"/>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FEB6AD4"/>
    <w:multiLevelType w:val="hybridMultilevel"/>
    <w:tmpl w:val="07443C54"/>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3439DD"/>
    <w:multiLevelType w:val="hybridMultilevel"/>
    <w:tmpl w:val="0C7AEB4E"/>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129C1087"/>
    <w:multiLevelType w:val="hybridMultilevel"/>
    <w:tmpl w:val="8C2A999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357D1B"/>
    <w:multiLevelType w:val="hybridMultilevel"/>
    <w:tmpl w:val="854052A4"/>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39869F3"/>
    <w:multiLevelType w:val="hybridMultilevel"/>
    <w:tmpl w:val="D5D284C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964AE9"/>
    <w:multiLevelType w:val="hybridMultilevel"/>
    <w:tmpl w:val="FF66B73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6864F70"/>
    <w:multiLevelType w:val="hybridMultilevel"/>
    <w:tmpl w:val="7506E188"/>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1B4604C6"/>
    <w:multiLevelType w:val="hybridMultilevel"/>
    <w:tmpl w:val="BC0EF51A"/>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1D4E7F76"/>
    <w:multiLevelType w:val="hybridMultilevel"/>
    <w:tmpl w:val="696E3D44"/>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1E3C1937"/>
    <w:multiLevelType w:val="hybridMultilevel"/>
    <w:tmpl w:val="2E42F9E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C35CD9"/>
    <w:multiLevelType w:val="hybridMultilevel"/>
    <w:tmpl w:val="7DB862D4"/>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1F5D6795"/>
    <w:multiLevelType w:val="hybridMultilevel"/>
    <w:tmpl w:val="33080B1A"/>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1F8F6453"/>
    <w:multiLevelType w:val="multilevel"/>
    <w:tmpl w:val="061475F4"/>
    <w:lvl w:ilvl="0">
      <w:start w:val="1"/>
      <w:numFmt w:val="decimal"/>
      <w:lvlText w:val="%1."/>
      <w:lvlJc w:val="left"/>
      <w:pPr>
        <w:tabs>
          <w:tab w:val="num" w:pos="1980"/>
        </w:tabs>
        <w:ind w:left="1980" w:hanging="12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1">
    <w:nsid w:val="20232351"/>
    <w:multiLevelType w:val="hybridMultilevel"/>
    <w:tmpl w:val="0674F2E2"/>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nsid w:val="2225134A"/>
    <w:multiLevelType w:val="hybridMultilevel"/>
    <w:tmpl w:val="5FD87E4C"/>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22F13AFE"/>
    <w:multiLevelType w:val="hybridMultilevel"/>
    <w:tmpl w:val="C41882DC"/>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65E2549"/>
    <w:multiLevelType w:val="hybridMultilevel"/>
    <w:tmpl w:val="3CE0A766"/>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71F1B5E"/>
    <w:multiLevelType w:val="hybridMultilevel"/>
    <w:tmpl w:val="2AFA1BD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42475D"/>
    <w:multiLevelType w:val="hybridMultilevel"/>
    <w:tmpl w:val="0FE044C0"/>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276933BD"/>
    <w:multiLevelType w:val="hybridMultilevel"/>
    <w:tmpl w:val="251E5D56"/>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97659D6"/>
    <w:multiLevelType w:val="hybridMultilevel"/>
    <w:tmpl w:val="39E67FD8"/>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AE30D29"/>
    <w:multiLevelType w:val="hybridMultilevel"/>
    <w:tmpl w:val="2778820C"/>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D170483"/>
    <w:multiLevelType w:val="hybridMultilevel"/>
    <w:tmpl w:val="9E76B3BA"/>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2EC56759"/>
    <w:multiLevelType w:val="hybridMultilevel"/>
    <w:tmpl w:val="0D18C37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01C5843"/>
    <w:multiLevelType w:val="hybridMultilevel"/>
    <w:tmpl w:val="B0287B88"/>
    <w:lvl w:ilvl="0" w:tplc="04190007">
      <w:start w:val="1"/>
      <w:numFmt w:val="bullet"/>
      <w:lvlText w:val=""/>
      <w:lvlPicBulletId w:val="0"/>
      <w:lvlJc w:val="left"/>
      <w:pPr>
        <w:tabs>
          <w:tab w:val="num" w:pos="1040"/>
        </w:tabs>
        <w:ind w:left="10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3">
    <w:nsid w:val="33DF3EBF"/>
    <w:multiLevelType w:val="hybridMultilevel"/>
    <w:tmpl w:val="ED880F2E"/>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4EE5CAB"/>
    <w:multiLevelType w:val="hybridMultilevel"/>
    <w:tmpl w:val="8FCAA878"/>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5">
    <w:nsid w:val="35745949"/>
    <w:multiLevelType w:val="hybridMultilevel"/>
    <w:tmpl w:val="35405ADC"/>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6B44BC8"/>
    <w:multiLevelType w:val="hybridMultilevel"/>
    <w:tmpl w:val="013EFB94"/>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7">
    <w:nsid w:val="378B2166"/>
    <w:multiLevelType w:val="hybridMultilevel"/>
    <w:tmpl w:val="2278C6DA"/>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8D33615"/>
    <w:multiLevelType w:val="hybridMultilevel"/>
    <w:tmpl w:val="14B4A976"/>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9">
    <w:nsid w:val="3A046801"/>
    <w:multiLevelType w:val="hybridMultilevel"/>
    <w:tmpl w:val="661248AC"/>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461A12"/>
    <w:multiLevelType w:val="hybridMultilevel"/>
    <w:tmpl w:val="A96C0EDC"/>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1">
    <w:nsid w:val="3FB42165"/>
    <w:multiLevelType w:val="hybridMultilevel"/>
    <w:tmpl w:val="9D101A80"/>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2">
    <w:nsid w:val="40827C6D"/>
    <w:multiLevelType w:val="hybridMultilevel"/>
    <w:tmpl w:val="85802022"/>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0A41D48"/>
    <w:multiLevelType w:val="hybridMultilevel"/>
    <w:tmpl w:val="F780A15A"/>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4">
    <w:nsid w:val="41220373"/>
    <w:multiLevelType w:val="hybridMultilevel"/>
    <w:tmpl w:val="F62CAF3A"/>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2E47995"/>
    <w:multiLevelType w:val="hybridMultilevel"/>
    <w:tmpl w:val="266A0104"/>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3F85663"/>
    <w:multiLevelType w:val="hybridMultilevel"/>
    <w:tmpl w:val="993617C2"/>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4D27BD8"/>
    <w:multiLevelType w:val="hybridMultilevel"/>
    <w:tmpl w:val="B608BF9C"/>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8">
    <w:nsid w:val="44E25702"/>
    <w:multiLevelType w:val="hybridMultilevel"/>
    <w:tmpl w:val="7B3E803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5477C55"/>
    <w:multiLevelType w:val="hybridMultilevel"/>
    <w:tmpl w:val="19A667C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6270EA3"/>
    <w:multiLevelType w:val="hybridMultilevel"/>
    <w:tmpl w:val="4CFCD1AC"/>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1">
    <w:nsid w:val="469E59B3"/>
    <w:multiLevelType w:val="hybridMultilevel"/>
    <w:tmpl w:val="C6BCBC0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6E86705"/>
    <w:multiLevelType w:val="hybridMultilevel"/>
    <w:tmpl w:val="FF76FA36"/>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3">
    <w:nsid w:val="474B599E"/>
    <w:multiLevelType w:val="hybridMultilevel"/>
    <w:tmpl w:val="8F4A8E80"/>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99934B5"/>
    <w:multiLevelType w:val="hybridMultilevel"/>
    <w:tmpl w:val="8C9EEBF0"/>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AD46051"/>
    <w:multiLevelType w:val="hybridMultilevel"/>
    <w:tmpl w:val="76E0EE82"/>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DAF7FDA"/>
    <w:multiLevelType w:val="hybridMultilevel"/>
    <w:tmpl w:val="44B66F2C"/>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7">
    <w:nsid w:val="4DC71100"/>
    <w:multiLevelType w:val="hybridMultilevel"/>
    <w:tmpl w:val="DC542DEE"/>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8">
    <w:nsid w:val="4E636AC1"/>
    <w:multiLevelType w:val="hybridMultilevel"/>
    <w:tmpl w:val="91FE2BBE"/>
    <w:lvl w:ilvl="0" w:tplc="04190007">
      <w:start w:val="1"/>
      <w:numFmt w:val="bullet"/>
      <w:lvlText w:val=""/>
      <w:lvlPicBulletId w:val="0"/>
      <w:lvlJc w:val="left"/>
      <w:pPr>
        <w:tabs>
          <w:tab w:val="num" w:pos="1571"/>
        </w:tabs>
        <w:ind w:left="1571"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9">
    <w:nsid w:val="4F0B20D9"/>
    <w:multiLevelType w:val="hybridMultilevel"/>
    <w:tmpl w:val="BF34C388"/>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4F9E28D7"/>
    <w:multiLevelType w:val="multilevel"/>
    <w:tmpl w:val="43A0C274"/>
    <w:lvl w:ilvl="0">
      <w:start w:val="1"/>
      <w:numFmt w:val="decimal"/>
      <w:lvlText w:val="%1."/>
      <w:lvlJc w:val="left"/>
      <w:pPr>
        <w:tabs>
          <w:tab w:val="num" w:pos="960"/>
        </w:tabs>
        <w:ind w:left="960" w:hanging="600"/>
      </w:pPr>
      <w:rPr>
        <w:rFonts w:hint="default"/>
      </w:rPr>
    </w:lvl>
    <w:lvl w:ilvl="1">
      <w:start w:val="1"/>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1">
    <w:nsid w:val="505B687A"/>
    <w:multiLevelType w:val="hybridMultilevel"/>
    <w:tmpl w:val="A96E533C"/>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2">
    <w:nsid w:val="5106117E"/>
    <w:multiLevelType w:val="hybridMultilevel"/>
    <w:tmpl w:val="9C8629B4"/>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30B0A97"/>
    <w:multiLevelType w:val="hybridMultilevel"/>
    <w:tmpl w:val="CA98E01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31806D7"/>
    <w:multiLevelType w:val="hybridMultilevel"/>
    <w:tmpl w:val="517A43D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4EE05D9"/>
    <w:multiLevelType w:val="hybridMultilevel"/>
    <w:tmpl w:val="ED22DB2A"/>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6">
    <w:nsid w:val="551B3B20"/>
    <w:multiLevelType w:val="hybridMultilevel"/>
    <w:tmpl w:val="17B8476E"/>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7">
    <w:nsid w:val="554B6553"/>
    <w:multiLevelType w:val="hybridMultilevel"/>
    <w:tmpl w:val="CB504310"/>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5835268C"/>
    <w:multiLevelType w:val="hybridMultilevel"/>
    <w:tmpl w:val="EC8C7044"/>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8480B04"/>
    <w:multiLevelType w:val="hybridMultilevel"/>
    <w:tmpl w:val="B2D8A120"/>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8730E2D"/>
    <w:multiLevelType w:val="hybridMultilevel"/>
    <w:tmpl w:val="2AAC6056"/>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nsid w:val="587D04DB"/>
    <w:multiLevelType w:val="hybridMultilevel"/>
    <w:tmpl w:val="F42E3A10"/>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A6106F4"/>
    <w:multiLevelType w:val="hybridMultilevel"/>
    <w:tmpl w:val="CE0A03A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A7E51AE"/>
    <w:multiLevelType w:val="hybridMultilevel"/>
    <w:tmpl w:val="88CC5A12"/>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D833D51"/>
    <w:multiLevelType w:val="hybridMultilevel"/>
    <w:tmpl w:val="1CF678C0"/>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5">
    <w:nsid w:val="5E6A4B44"/>
    <w:multiLevelType w:val="hybridMultilevel"/>
    <w:tmpl w:val="6E3C5038"/>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6">
    <w:nsid w:val="5F2434A5"/>
    <w:multiLevelType w:val="hybridMultilevel"/>
    <w:tmpl w:val="BC5EF60E"/>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616A72D0"/>
    <w:multiLevelType w:val="hybridMultilevel"/>
    <w:tmpl w:val="E2AEE14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38B14B5"/>
    <w:multiLevelType w:val="hybridMultilevel"/>
    <w:tmpl w:val="27401264"/>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8782088"/>
    <w:multiLevelType w:val="hybridMultilevel"/>
    <w:tmpl w:val="8044350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9483809"/>
    <w:multiLevelType w:val="hybridMultilevel"/>
    <w:tmpl w:val="BE147FEA"/>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A2E221A"/>
    <w:multiLevelType w:val="hybridMultilevel"/>
    <w:tmpl w:val="E410BF98"/>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2">
    <w:nsid w:val="6AF57DF0"/>
    <w:multiLevelType w:val="hybridMultilevel"/>
    <w:tmpl w:val="7BDC15DC"/>
    <w:lvl w:ilvl="0" w:tplc="04190007">
      <w:start w:val="1"/>
      <w:numFmt w:val="bullet"/>
      <w:lvlText w:val=""/>
      <w:lvlPicBulletId w:val="0"/>
      <w:lvlJc w:val="left"/>
      <w:pPr>
        <w:tabs>
          <w:tab w:val="num" w:pos="1260"/>
        </w:tabs>
        <w:ind w:left="1260" w:hanging="360"/>
      </w:pPr>
      <w:rPr>
        <w:rFonts w:ascii="Symbol" w:hAnsi="Symbol" w:hint="default"/>
      </w:rPr>
    </w:lvl>
    <w:lvl w:ilvl="1" w:tplc="04190019">
      <w:start w:val="1"/>
      <w:numFmt w:val="lowerLetter"/>
      <w:lvlText w:val="%2."/>
      <w:lvlJc w:val="left"/>
      <w:pPr>
        <w:tabs>
          <w:tab w:val="num" w:pos="1129"/>
        </w:tabs>
        <w:ind w:left="1129" w:hanging="360"/>
      </w:pPr>
    </w:lvl>
    <w:lvl w:ilvl="2" w:tplc="0419001B" w:tentative="1">
      <w:start w:val="1"/>
      <w:numFmt w:val="lowerRoman"/>
      <w:lvlText w:val="%3."/>
      <w:lvlJc w:val="right"/>
      <w:pPr>
        <w:tabs>
          <w:tab w:val="num" w:pos="1849"/>
        </w:tabs>
        <w:ind w:left="1849" w:hanging="180"/>
      </w:pPr>
    </w:lvl>
    <w:lvl w:ilvl="3" w:tplc="0419000F" w:tentative="1">
      <w:start w:val="1"/>
      <w:numFmt w:val="decimal"/>
      <w:lvlText w:val="%4."/>
      <w:lvlJc w:val="left"/>
      <w:pPr>
        <w:tabs>
          <w:tab w:val="num" w:pos="2569"/>
        </w:tabs>
        <w:ind w:left="2569" w:hanging="360"/>
      </w:pPr>
    </w:lvl>
    <w:lvl w:ilvl="4" w:tplc="04190019" w:tentative="1">
      <w:start w:val="1"/>
      <w:numFmt w:val="lowerLetter"/>
      <w:lvlText w:val="%5."/>
      <w:lvlJc w:val="left"/>
      <w:pPr>
        <w:tabs>
          <w:tab w:val="num" w:pos="3289"/>
        </w:tabs>
        <w:ind w:left="3289" w:hanging="360"/>
      </w:pPr>
    </w:lvl>
    <w:lvl w:ilvl="5" w:tplc="0419001B" w:tentative="1">
      <w:start w:val="1"/>
      <w:numFmt w:val="lowerRoman"/>
      <w:lvlText w:val="%6."/>
      <w:lvlJc w:val="right"/>
      <w:pPr>
        <w:tabs>
          <w:tab w:val="num" w:pos="4009"/>
        </w:tabs>
        <w:ind w:left="4009" w:hanging="180"/>
      </w:pPr>
    </w:lvl>
    <w:lvl w:ilvl="6" w:tplc="0419000F" w:tentative="1">
      <w:start w:val="1"/>
      <w:numFmt w:val="decimal"/>
      <w:lvlText w:val="%7."/>
      <w:lvlJc w:val="left"/>
      <w:pPr>
        <w:tabs>
          <w:tab w:val="num" w:pos="4729"/>
        </w:tabs>
        <w:ind w:left="4729" w:hanging="360"/>
      </w:pPr>
    </w:lvl>
    <w:lvl w:ilvl="7" w:tplc="04190019" w:tentative="1">
      <w:start w:val="1"/>
      <w:numFmt w:val="lowerLetter"/>
      <w:lvlText w:val="%8."/>
      <w:lvlJc w:val="left"/>
      <w:pPr>
        <w:tabs>
          <w:tab w:val="num" w:pos="5449"/>
        </w:tabs>
        <w:ind w:left="5449" w:hanging="360"/>
      </w:pPr>
    </w:lvl>
    <w:lvl w:ilvl="8" w:tplc="0419001B" w:tentative="1">
      <w:start w:val="1"/>
      <w:numFmt w:val="lowerRoman"/>
      <w:lvlText w:val="%9."/>
      <w:lvlJc w:val="right"/>
      <w:pPr>
        <w:tabs>
          <w:tab w:val="num" w:pos="6169"/>
        </w:tabs>
        <w:ind w:left="6169" w:hanging="180"/>
      </w:pPr>
    </w:lvl>
  </w:abstractNum>
  <w:abstractNum w:abstractNumId="93">
    <w:nsid w:val="6B2A7729"/>
    <w:multiLevelType w:val="hybridMultilevel"/>
    <w:tmpl w:val="57DE3CA2"/>
    <w:lvl w:ilvl="0" w:tplc="04190007">
      <w:start w:val="1"/>
      <w:numFmt w:val="bullet"/>
      <w:lvlText w:val=""/>
      <w:lvlPicBulletId w:val="0"/>
      <w:lvlJc w:val="left"/>
      <w:pPr>
        <w:tabs>
          <w:tab w:val="num" w:pos="1040"/>
        </w:tabs>
        <w:ind w:left="1040"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4">
    <w:nsid w:val="6DE23706"/>
    <w:multiLevelType w:val="hybridMultilevel"/>
    <w:tmpl w:val="5F4EC01A"/>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E0875DF"/>
    <w:multiLevelType w:val="hybridMultilevel"/>
    <w:tmpl w:val="6D6AE76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6E1F7B88"/>
    <w:multiLevelType w:val="hybridMultilevel"/>
    <w:tmpl w:val="C6AAE7A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E3F33F2"/>
    <w:multiLevelType w:val="hybridMultilevel"/>
    <w:tmpl w:val="2FDC6B0C"/>
    <w:lvl w:ilvl="0" w:tplc="04190007">
      <w:start w:val="1"/>
      <w:numFmt w:val="bullet"/>
      <w:lvlText w:val=""/>
      <w:lvlPicBulletId w:val="0"/>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6F416992"/>
    <w:multiLevelType w:val="hybridMultilevel"/>
    <w:tmpl w:val="8DF8092E"/>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9">
    <w:nsid w:val="6F7A62BA"/>
    <w:multiLevelType w:val="hybridMultilevel"/>
    <w:tmpl w:val="875EA940"/>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0">
    <w:nsid w:val="705531C5"/>
    <w:multiLevelType w:val="hybridMultilevel"/>
    <w:tmpl w:val="041C0710"/>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0B10C70"/>
    <w:multiLevelType w:val="hybridMultilevel"/>
    <w:tmpl w:val="8E82B068"/>
    <w:lvl w:ilvl="0" w:tplc="04190007">
      <w:start w:val="1"/>
      <w:numFmt w:val="bullet"/>
      <w:lvlText w:val=""/>
      <w:lvlPicBulletId w:val="0"/>
      <w:lvlJc w:val="left"/>
      <w:pPr>
        <w:tabs>
          <w:tab w:val="num" w:pos="1571"/>
        </w:tabs>
        <w:ind w:left="1571"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19521D5"/>
    <w:multiLevelType w:val="hybridMultilevel"/>
    <w:tmpl w:val="22A2FCD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26A2C6B"/>
    <w:multiLevelType w:val="hybridMultilevel"/>
    <w:tmpl w:val="9BF237EE"/>
    <w:lvl w:ilvl="0" w:tplc="04190007">
      <w:start w:val="1"/>
      <w:numFmt w:val="bullet"/>
      <w:lvlText w:val=""/>
      <w:lvlPicBulletId w:val="0"/>
      <w:lvlJc w:val="left"/>
      <w:pPr>
        <w:tabs>
          <w:tab w:val="num" w:pos="1571"/>
        </w:tabs>
        <w:ind w:left="1571"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4">
    <w:nsid w:val="7334628B"/>
    <w:multiLevelType w:val="hybridMultilevel"/>
    <w:tmpl w:val="6B2E352E"/>
    <w:lvl w:ilvl="0" w:tplc="04190007">
      <w:start w:val="1"/>
      <w:numFmt w:val="bullet"/>
      <w:lvlText w:val=""/>
      <w:lvlPicBulletId w:val="0"/>
      <w:lvlJc w:val="left"/>
      <w:pPr>
        <w:tabs>
          <w:tab w:val="num" w:pos="1571"/>
        </w:tabs>
        <w:ind w:left="1571"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5">
    <w:nsid w:val="73857480"/>
    <w:multiLevelType w:val="hybridMultilevel"/>
    <w:tmpl w:val="681C8EF8"/>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6">
    <w:nsid w:val="741777EE"/>
    <w:multiLevelType w:val="hybridMultilevel"/>
    <w:tmpl w:val="7456659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42B6045"/>
    <w:multiLevelType w:val="hybridMultilevel"/>
    <w:tmpl w:val="E16ECDB0"/>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6295CBC"/>
    <w:multiLevelType w:val="hybridMultilevel"/>
    <w:tmpl w:val="CC349DF0"/>
    <w:lvl w:ilvl="0" w:tplc="04190007">
      <w:start w:val="1"/>
      <w:numFmt w:val="bullet"/>
      <w:lvlText w:val=""/>
      <w:lvlPicBulletId w:val="0"/>
      <w:lvlJc w:val="left"/>
      <w:pPr>
        <w:tabs>
          <w:tab w:val="num" w:pos="1571"/>
        </w:tabs>
        <w:ind w:left="1571"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9">
    <w:nsid w:val="76FA2A8D"/>
    <w:multiLevelType w:val="hybridMultilevel"/>
    <w:tmpl w:val="1A0EFE60"/>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7565E8E"/>
    <w:multiLevelType w:val="hybridMultilevel"/>
    <w:tmpl w:val="838066F6"/>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78B53B8"/>
    <w:multiLevelType w:val="hybridMultilevel"/>
    <w:tmpl w:val="F1B6564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85B14BB"/>
    <w:multiLevelType w:val="hybridMultilevel"/>
    <w:tmpl w:val="F20EA506"/>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8CC023D"/>
    <w:multiLevelType w:val="hybridMultilevel"/>
    <w:tmpl w:val="0676560A"/>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9DB1338"/>
    <w:multiLevelType w:val="hybridMultilevel"/>
    <w:tmpl w:val="F312B4D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AB002E0"/>
    <w:multiLevelType w:val="hybridMultilevel"/>
    <w:tmpl w:val="F1444560"/>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6">
    <w:nsid w:val="7AEF6D2D"/>
    <w:multiLevelType w:val="hybridMultilevel"/>
    <w:tmpl w:val="2F4278B8"/>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BC214E9"/>
    <w:multiLevelType w:val="hybridMultilevel"/>
    <w:tmpl w:val="B9C428EE"/>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8">
    <w:nsid w:val="7BC80A93"/>
    <w:multiLevelType w:val="hybridMultilevel"/>
    <w:tmpl w:val="AA7CC65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CB21CD5"/>
    <w:multiLevelType w:val="hybridMultilevel"/>
    <w:tmpl w:val="B764ECCE"/>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DA44E41"/>
    <w:multiLevelType w:val="hybridMultilevel"/>
    <w:tmpl w:val="908E1222"/>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DDB1AC3"/>
    <w:multiLevelType w:val="hybridMultilevel"/>
    <w:tmpl w:val="D3BE9EF0"/>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E01501D"/>
    <w:multiLevelType w:val="hybridMultilevel"/>
    <w:tmpl w:val="46FA755C"/>
    <w:lvl w:ilvl="0" w:tplc="04190007">
      <w:start w:val="1"/>
      <w:numFmt w:val="bullet"/>
      <w:lvlText w:val=""/>
      <w:lvlPicBulletId w:val="0"/>
      <w:lvlJc w:val="left"/>
      <w:pPr>
        <w:tabs>
          <w:tab w:val="num" w:pos="1040"/>
        </w:tabs>
        <w:ind w:left="10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FB646E4"/>
    <w:multiLevelType w:val="hybridMultilevel"/>
    <w:tmpl w:val="B3E83EB6"/>
    <w:lvl w:ilvl="0" w:tplc="04190007">
      <w:start w:val="1"/>
      <w:numFmt w:val="bullet"/>
      <w:lvlText w:val=""/>
      <w:lvlPicBulletId w:val="0"/>
      <w:lvlJc w:val="left"/>
      <w:pPr>
        <w:tabs>
          <w:tab w:val="num" w:pos="1749"/>
        </w:tabs>
        <w:ind w:left="1749" w:hanging="360"/>
      </w:pPr>
      <w:rPr>
        <w:rFonts w:ascii="Symbol" w:hAnsi="Symbol" w:hint="default"/>
      </w:rPr>
    </w:lvl>
    <w:lvl w:ilvl="1" w:tplc="04190001">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70"/>
  </w:num>
  <w:num w:numId="2">
    <w:abstractNumId w:val="30"/>
  </w:num>
  <w:num w:numId="3">
    <w:abstractNumId w:val="33"/>
  </w:num>
  <w:num w:numId="4">
    <w:abstractNumId w:val="88"/>
  </w:num>
  <w:num w:numId="5">
    <w:abstractNumId w:val="43"/>
  </w:num>
  <w:num w:numId="6">
    <w:abstractNumId w:val="49"/>
  </w:num>
  <w:num w:numId="7">
    <w:abstractNumId w:val="94"/>
  </w:num>
  <w:num w:numId="8">
    <w:abstractNumId w:val="92"/>
  </w:num>
  <w:num w:numId="9">
    <w:abstractNumId w:val="7"/>
  </w:num>
  <w:num w:numId="10">
    <w:abstractNumId w:val="90"/>
  </w:num>
  <w:num w:numId="11">
    <w:abstractNumId w:val="45"/>
  </w:num>
  <w:num w:numId="12">
    <w:abstractNumId w:val="38"/>
  </w:num>
  <w:num w:numId="13">
    <w:abstractNumId w:val="63"/>
  </w:num>
  <w:num w:numId="14">
    <w:abstractNumId w:val="78"/>
  </w:num>
  <w:num w:numId="15">
    <w:abstractNumId w:val="17"/>
  </w:num>
  <w:num w:numId="16">
    <w:abstractNumId w:val="34"/>
  </w:num>
  <w:num w:numId="17">
    <w:abstractNumId w:val="101"/>
  </w:num>
  <w:num w:numId="18">
    <w:abstractNumId w:val="21"/>
  </w:num>
  <w:num w:numId="19">
    <w:abstractNumId w:val="83"/>
  </w:num>
  <w:num w:numId="20">
    <w:abstractNumId w:val="64"/>
  </w:num>
  <w:num w:numId="21">
    <w:abstractNumId w:val="6"/>
  </w:num>
  <w:num w:numId="22">
    <w:abstractNumId w:val="103"/>
  </w:num>
  <w:num w:numId="23">
    <w:abstractNumId w:val="98"/>
  </w:num>
  <w:num w:numId="24">
    <w:abstractNumId w:val="3"/>
  </w:num>
  <w:num w:numId="25">
    <w:abstractNumId w:val="84"/>
  </w:num>
  <w:num w:numId="26">
    <w:abstractNumId w:val="75"/>
  </w:num>
  <w:num w:numId="27">
    <w:abstractNumId w:val="32"/>
  </w:num>
  <w:num w:numId="28">
    <w:abstractNumId w:val="0"/>
  </w:num>
  <w:num w:numId="29">
    <w:abstractNumId w:val="28"/>
  </w:num>
  <w:num w:numId="30">
    <w:abstractNumId w:val="85"/>
  </w:num>
  <w:num w:numId="31">
    <w:abstractNumId w:val="60"/>
  </w:num>
  <w:num w:numId="32">
    <w:abstractNumId w:val="117"/>
  </w:num>
  <w:num w:numId="33">
    <w:abstractNumId w:val="66"/>
  </w:num>
  <w:num w:numId="34">
    <w:abstractNumId w:val="99"/>
  </w:num>
  <w:num w:numId="35">
    <w:abstractNumId w:val="123"/>
  </w:num>
  <w:num w:numId="36">
    <w:abstractNumId w:val="115"/>
  </w:num>
  <w:num w:numId="37">
    <w:abstractNumId w:val="2"/>
  </w:num>
  <w:num w:numId="38">
    <w:abstractNumId w:val="53"/>
  </w:num>
  <w:num w:numId="39">
    <w:abstractNumId w:val="26"/>
  </w:num>
  <w:num w:numId="40">
    <w:abstractNumId w:val="44"/>
  </w:num>
  <w:num w:numId="41">
    <w:abstractNumId w:val="48"/>
  </w:num>
  <w:num w:numId="42">
    <w:abstractNumId w:val="105"/>
  </w:num>
  <w:num w:numId="43">
    <w:abstractNumId w:val="50"/>
  </w:num>
  <w:num w:numId="44">
    <w:abstractNumId w:val="47"/>
  </w:num>
  <w:num w:numId="45">
    <w:abstractNumId w:val="39"/>
  </w:num>
  <w:num w:numId="46">
    <w:abstractNumId w:val="24"/>
  </w:num>
  <w:num w:numId="47">
    <w:abstractNumId w:val="8"/>
  </w:num>
  <w:num w:numId="48">
    <w:abstractNumId w:val="69"/>
  </w:num>
  <w:num w:numId="49">
    <w:abstractNumId w:val="4"/>
  </w:num>
  <w:num w:numId="50">
    <w:abstractNumId w:val="77"/>
  </w:num>
  <w:num w:numId="51">
    <w:abstractNumId w:val="86"/>
  </w:num>
  <w:num w:numId="52">
    <w:abstractNumId w:val="80"/>
  </w:num>
  <w:num w:numId="53">
    <w:abstractNumId w:val="36"/>
  </w:num>
  <w:num w:numId="54">
    <w:abstractNumId w:val="54"/>
  </w:num>
  <w:num w:numId="55">
    <w:abstractNumId w:val="97"/>
  </w:num>
  <w:num w:numId="56">
    <w:abstractNumId w:val="40"/>
  </w:num>
  <w:num w:numId="57">
    <w:abstractNumId w:val="68"/>
  </w:num>
  <w:num w:numId="58">
    <w:abstractNumId w:val="108"/>
  </w:num>
  <w:num w:numId="59">
    <w:abstractNumId w:val="104"/>
  </w:num>
  <w:num w:numId="60">
    <w:abstractNumId w:val="62"/>
  </w:num>
  <w:num w:numId="61">
    <w:abstractNumId w:val="71"/>
  </w:num>
  <w:num w:numId="62">
    <w:abstractNumId w:val="19"/>
  </w:num>
  <w:num w:numId="63">
    <w:abstractNumId w:val="42"/>
  </w:num>
  <w:num w:numId="64">
    <w:abstractNumId w:val="51"/>
  </w:num>
  <w:num w:numId="65">
    <w:abstractNumId w:val="13"/>
  </w:num>
  <w:num w:numId="66">
    <w:abstractNumId w:val="91"/>
  </w:num>
  <w:num w:numId="67">
    <w:abstractNumId w:val="76"/>
  </w:num>
  <w:num w:numId="68">
    <w:abstractNumId w:val="29"/>
  </w:num>
  <w:num w:numId="69">
    <w:abstractNumId w:val="16"/>
  </w:num>
  <w:num w:numId="70">
    <w:abstractNumId w:val="96"/>
  </w:num>
  <w:num w:numId="71">
    <w:abstractNumId w:val="120"/>
  </w:num>
  <w:num w:numId="72">
    <w:abstractNumId w:val="116"/>
  </w:num>
  <w:num w:numId="73">
    <w:abstractNumId w:val="65"/>
  </w:num>
  <w:num w:numId="74">
    <w:abstractNumId w:val="22"/>
  </w:num>
  <w:num w:numId="75">
    <w:abstractNumId w:val="23"/>
  </w:num>
  <w:num w:numId="76">
    <w:abstractNumId w:val="79"/>
  </w:num>
  <w:num w:numId="77">
    <w:abstractNumId w:val="121"/>
  </w:num>
  <w:num w:numId="78">
    <w:abstractNumId w:val="11"/>
  </w:num>
  <w:num w:numId="79">
    <w:abstractNumId w:val="106"/>
  </w:num>
  <w:num w:numId="80">
    <w:abstractNumId w:val="14"/>
  </w:num>
  <w:num w:numId="81">
    <w:abstractNumId w:val="37"/>
  </w:num>
  <w:num w:numId="82">
    <w:abstractNumId w:val="27"/>
  </w:num>
  <w:num w:numId="83">
    <w:abstractNumId w:val="109"/>
  </w:num>
  <w:num w:numId="84">
    <w:abstractNumId w:val="15"/>
  </w:num>
  <w:num w:numId="85">
    <w:abstractNumId w:val="18"/>
  </w:num>
  <w:num w:numId="86">
    <w:abstractNumId w:val="58"/>
  </w:num>
  <w:num w:numId="87">
    <w:abstractNumId w:val="12"/>
  </w:num>
  <w:num w:numId="88">
    <w:abstractNumId w:val="113"/>
  </w:num>
  <w:num w:numId="89">
    <w:abstractNumId w:val="55"/>
  </w:num>
  <w:num w:numId="90">
    <w:abstractNumId w:val="118"/>
  </w:num>
  <w:num w:numId="91">
    <w:abstractNumId w:val="89"/>
  </w:num>
  <w:num w:numId="92">
    <w:abstractNumId w:val="59"/>
  </w:num>
  <w:num w:numId="93">
    <w:abstractNumId w:val="110"/>
  </w:num>
  <w:num w:numId="94">
    <w:abstractNumId w:val="73"/>
  </w:num>
  <w:num w:numId="95">
    <w:abstractNumId w:val="107"/>
  </w:num>
  <w:num w:numId="96">
    <w:abstractNumId w:val="20"/>
  </w:num>
  <w:num w:numId="97">
    <w:abstractNumId w:val="87"/>
  </w:num>
  <w:num w:numId="98">
    <w:abstractNumId w:val="52"/>
  </w:num>
  <w:num w:numId="99">
    <w:abstractNumId w:val="100"/>
  </w:num>
  <w:num w:numId="100">
    <w:abstractNumId w:val="9"/>
  </w:num>
  <w:num w:numId="101">
    <w:abstractNumId w:val="10"/>
  </w:num>
  <w:num w:numId="102">
    <w:abstractNumId w:val="95"/>
  </w:num>
  <w:num w:numId="103">
    <w:abstractNumId w:val="56"/>
  </w:num>
  <w:num w:numId="104">
    <w:abstractNumId w:val="111"/>
  </w:num>
  <w:num w:numId="105">
    <w:abstractNumId w:val="114"/>
  </w:num>
  <w:num w:numId="106">
    <w:abstractNumId w:val="81"/>
  </w:num>
  <w:num w:numId="107">
    <w:abstractNumId w:val="1"/>
  </w:num>
  <w:num w:numId="108">
    <w:abstractNumId w:val="102"/>
  </w:num>
  <w:num w:numId="109">
    <w:abstractNumId w:val="119"/>
  </w:num>
  <w:num w:numId="110">
    <w:abstractNumId w:val="41"/>
  </w:num>
  <w:num w:numId="111">
    <w:abstractNumId w:val="122"/>
  </w:num>
  <w:num w:numId="112">
    <w:abstractNumId w:val="5"/>
  </w:num>
  <w:num w:numId="113">
    <w:abstractNumId w:val="82"/>
  </w:num>
  <w:num w:numId="114">
    <w:abstractNumId w:val="35"/>
  </w:num>
  <w:num w:numId="115">
    <w:abstractNumId w:val="112"/>
  </w:num>
  <w:num w:numId="116">
    <w:abstractNumId w:val="61"/>
  </w:num>
  <w:num w:numId="117">
    <w:abstractNumId w:val="72"/>
  </w:num>
  <w:num w:numId="118">
    <w:abstractNumId w:val="74"/>
  </w:num>
  <w:num w:numId="119">
    <w:abstractNumId w:val="31"/>
  </w:num>
  <w:num w:numId="120">
    <w:abstractNumId w:val="57"/>
  </w:num>
  <w:num w:numId="121">
    <w:abstractNumId w:val="93"/>
  </w:num>
  <w:num w:numId="122">
    <w:abstractNumId w:val="67"/>
  </w:num>
  <w:num w:numId="123">
    <w:abstractNumId w:val="46"/>
  </w:num>
  <w:num w:numId="124">
    <w:abstractNumId w:val="2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99"/>
    <w:rsid w:val="000B5827"/>
    <w:rsid w:val="00106A72"/>
    <w:rsid w:val="00161BB7"/>
    <w:rsid w:val="001622F0"/>
    <w:rsid w:val="00162BF5"/>
    <w:rsid w:val="0016506D"/>
    <w:rsid w:val="001A3667"/>
    <w:rsid w:val="001A77D5"/>
    <w:rsid w:val="001B5834"/>
    <w:rsid w:val="001E422C"/>
    <w:rsid w:val="001F7226"/>
    <w:rsid w:val="00215E04"/>
    <w:rsid w:val="00230FA5"/>
    <w:rsid w:val="00243845"/>
    <w:rsid w:val="002B0156"/>
    <w:rsid w:val="002B5C63"/>
    <w:rsid w:val="002C2413"/>
    <w:rsid w:val="00300119"/>
    <w:rsid w:val="00302347"/>
    <w:rsid w:val="00337BD1"/>
    <w:rsid w:val="003B30A0"/>
    <w:rsid w:val="003B332F"/>
    <w:rsid w:val="003F5937"/>
    <w:rsid w:val="00423985"/>
    <w:rsid w:val="00434BF0"/>
    <w:rsid w:val="00445F02"/>
    <w:rsid w:val="00504084"/>
    <w:rsid w:val="00557810"/>
    <w:rsid w:val="00561D12"/>
    <w:rsid w:val="00572811"/>
    <w:rsid w:val="00585EC6"/>
    <w:rsid w:val="005927DA"/>
    <w:rsid w:val="005A44A3"/>
    <w:rsid w:val="005A67DB"/>
    <w:rsid w:val="00602E82"/>
    <w:rsid w:val="00673456"/>
    <w:rsid w:val="007221B2"/>
    <w:rsid w:val="007235C3"/>
    <w:rsid w:val="00745658"/>
    <w:rsid w:val="007B39F8"/>
    <w:rsid w:val="007D270F"/>
    <w:rsid w:val="007E410D"/>
    <w:rsid w:val="008536AC"/>
    <w:rsid w:val="00860126"/>
    <w:rsid w:val="008663F4"/>
    <w:rsid w:val="008714ED"/>
    <w:rsid w:val="00915568"/>
    <w:rsid w:val="00987BED"/>
    <w:rsid w:val="00990FD9"/>
    <w:rsid w:val="009B2276"/>
    <w:rsid w:val="009B64A6"/>
    <w:rsid w:val="00A00705"/>
    <w:rsid w:val="00A206F3"/>
    <w:rsid w:val="00A35143"/>
    <w:rsid w:val="00A932FF"/>
    <w:rsid w:val="00AB4C0F"/>
    <w:rsid w:val="00AE2BE9"/>
    <w:rsid w:val="00AE69C0"/>
    <w:rsid w:val="00AF4C21"/>
    <w:rsid w:val="00B101DD"/>
    <w:rsid w:val="00B807F4"/>
    <w:rsid w:val="00B847DC"/>
    <w:rsid w:val="00BC0BD4"/>
    <w:rsid w:val="00BC0C4B"/>
    <w:rsid w:val="00BC37A7"/>
    <w:rsid w:val="00BD6637"/>
    <w:rsid w:val="00BD733D"/>
    <w:rsid w:val="00C15D1E"/>
    <w:rsid w:val="00C179EB"/>
    <w:rsid w:val="00C17F61"/>
    <w:rsid w:val="00C37DAA"/>
    <w:rsid w:val="00C65A65"/>
    <w:rsid w:val="00C6605E"/>
    <w:rsid w:val="00C73F8E"/>
    <w:rsid w:val="00C84D99"/>
    <w:rsid w:val="00CD29BD"/>
    <w:rsid w:val="00CE751B"/>
    <w:rsid w:val="00D06B7A"/>
    <w:rsid w:val="00D112AB"/>
    <w:rsid w:val="00D4166C"/>
    <w:rsid w:val="00D46ACF"/>
    <w:rsid w:val="00D70B69"/>
    <w:rsid w:val="00D914CD"/>
    <w:rsid w:val="00DA4633"/>
    <w:rsid w:val="00E0773D"/>
    <w:rsid w:val="00E129E3"/>
    <w:rsid w:val="00E25BD9"/>
    <w:rsid w:val="00E25F67"/>
    <w:rsid w:val="00E378BE"/>
    <w:rsid w:val="00E513D7"/>
    <w:rsid w:val="00E51C17"/>
    <w:rsid w:val="00EB0AEA"/>
    <w:rsid w:val="00EB5219"/>
    <w:rsid w:val="00EB78A3"/>
    <w:rsid w:val="00EC2F3F"/>
    <w:rsid w:val="00EC7AE3"/>
    <w:rsid w:val="00ED49DA"/>
    <w:rsid w:val="00ED6C8B"/>
    <w:rsid w:val="00F4234F"/>
    <w:rsid w:val="00F555F1"/>
    <w:rsid w:val="00F573A0"/>
    <w:rsid w:val="00F87A41"/>
    <w:rsid w:val="00FA6F98"/>
    <w:rsid w:val="00FE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332F"/>
    <w:pPr>
      <w:keepNext/>
      <w:spacing w:after="0" w:line="240" w:lineRule="auto"/>
      <w:ind w:left="360"/>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3B33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62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2811"/>
    <w:pPr>
      <w:spacing w:after="0" w:line="240" w:lineRule="auto"/>
    </w:pPr>
    <w:rPr>
      <w:rFonts w:eastAsiaTheme="minorEastAsia"/>
      <w:lang w:eastAsia="ru-RU"/>
    </w:rPr>
  </w:style>
  <w:style w:type="paragraph" w:styleId="a5">
    <w:name w:val="Balloon Text"/>
    <w:basedOn w:val="a"/>
    <w:link w:val="a6"/>
    <w:uiPriority w:val="99"/>
    <w:semiHidden/>
    <w:unhideWhenUsed/>
    <w:rsid w:val="00BC0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BD4"/>
    <w:rPr>
      <w:rFonts w:ascii="Tahoma" w:hAnsi="Tahoma" w:cs="Tahoma"/>
      <w:sz w:val="16"/>
      <w:szCs w:val="16"/>
    </w:rPr>
  </w:style>
  <w:style w:type="character" w:customStyle="1" w:styleId="10">
    <w:name w:val="Заголовок 1 Знак"/>
    <w:basedOn w:val="a0"/>
    <w:link w:val="1"/>
    <w:rsid w:val="003B332F"/>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3B332F"/>
    <w:rPr>
      <w:rFonts w:ascii="Arial" w:eastAsia="Times New Roman" w:hAnsi="Arial" w:cs="Arial"/>
      <w:b/>
      <w:bCs/>
      <w:i/>
      <w:iCs/>
      <w:sz w:val="28"/>
      <w:szCs w:val="28"/>
      <w:lang w:eastAsia="ru-RU"/>
    </w:rPr>
  </w:style>
  <w:style w:type="paragraph" w:styleId="31">
    <w:name w:val="Body Text Indent 3"/>
    <w:basedOn w:val="a"/>
    <w:link w:val="32"/>
    <w:rsid w:val="003B332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332F"/>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8663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63F4"/>
  </w:style>
  <w:style w:type="paragraph" w:styleId="a9">
    <w:name w:val="footer"/>
    <w:basedOn w:val="a"/>
    <w:link w:val="aa"/>
    <w:uiPriority w:val="99"/>
    <w:unhideWhenUsed/>
    <w:rsid w:val="008663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63F4"/>
  </w:style>
  <w:style w:type="character" w:customStyle="1" w:styleId="a4">
    <w:name w:val="Без интервала Знак"/>
    <w:basedOn w:val="a0"/>
    <w:link w:val="a3"/>
    <w:uiPriority w:val="1"/>
    <w:rsid w:val="00B807F4"/>
    <w:rPr>
      <w:rFonts w:eastAsiaTheme="minorEastAsia"/>
      <w:lang w:eastAsia="ru-RU"/>
    </w:rPr>
  </w:style>
  <w:style w:type="paragraph" w:styleId="ab">
    <w:name w:val="List Paragraph"/>
    <w:basedOn w:val="a"/>
    <w:uiPriority w:val="34"/>
    <w:qFormat/>
    <w:rsid w:val="00E25F67"/>
    <w:pPr>
      <w:ind w:left="720"/>
      <w:contextualSpacing/>
    </w:pPr>
  </w:style>
  <w:style w:type="paragraph" w:styleId="21">
    <w:name w:val="Body Text 2"/>
    <w:basedOn w:val="a"/>
    <w:link w:val="22"/>
    <w:uiPriority w:val="99"/>
    <w:semiHidden/>
    <w:unhideWhenUsed/>
    <w:rsid w:val="00CE751B"/>
    <w:pPr>
      <w:spacing w:after="120" w:line="480" w:lineRule="auto"/>
    </w:pPr>
  </w:style>
  <w:style w:type="character" w:customStyle="1" w:styleId="22">
    <w:name w:val="Основной текст 2 Знак"/>
    <w:basedOn w:val="a0"/>
    <w:link w:val="21"/>
    <w:uiPriority w:val="99"/>
    <w:semiHidden/>
    <w:rsid w:val="00CE751B"/>
  </w:style>
  <w:style w:type="paragraph" w:customStyle="1" w:styleId="Style1">
    <w:name w:val="Style1"/>
    <w:basedOn w:val="a"/>
    <w:rsid w:val="00CE751B"/>
    <w:pPr>
      <w:widowControl w:val="0"/>
      <w:autoSpaceDE w:val="0"/>
      <w:autoSpaceDN w:val="0"/>
      <w:adjustRightInd w:val="0"/>
      <w:spacing w:after="0" w:line="363" w:lineRule="exact"/>
      <w:ind w:firstLine="662"/>
      <w:jc w:val="both"/>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65A65"/>
    <w:pPr>
      <w:spacing w:after="120"/>
    </w:pPr>
  </w:style>
  <w:style w:type="character" w:customStyle="1" w:styleId="ad">
    <w:name w:val="Основной текст Знак"/>
    <w:basedOn w:val="a0"/>
    <w:link w:val="ac"/>
    <w:uiPriority w:val="99"/>
    <w:semiHidden/>
    <w:rsid w:val="00C65A65"/>
  </w:style>
  <w:style w:type="table" w:styleId="ae">
    <w:name w:val="Table Grid"/>
    <w:basedOn w:val="a1"/>
    <w:uiPriority w:val="59"/>
    <w:rsid w:val="00337BD1"/>
    <w:pPr>
      <w:spacing w:after="0" w:line="240" w:lineRule="auto"/>
    </w:pPr>
    <w:rPr>
      <w:rFonts w:ascii="Calibri" w:eastAsia="Times New Roman" w:hAnsi="Calibri" w:cs="Times New Roman"/>
      <w:bC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2BF5"/>
    <w:rPr>
      <w:rFonts w:asciiTheme="majorHAnsi" w:eastAsiaTheme="majorEastAsia" w:hAnsiTheme="majorHAnsi" w:cstheme="majorBidi"/>
      <w:b/>
      <w:bCs/>
      <w:color w:val="4F81BD" w:themeColor="accent1"/>
    </w:rPr>
  </w:style>
  <w:style w:type="paragraph" w:styleId="af">
    <w:name w:val="Title"/>
    <w:basedOn w:val="a"/>
    <w:link w:val="af0"/>
    <w:qFormat/>
    <w:rsid w:val="007235C3"/>
    <w:pPr>
      <w:spacing w:after="0" w:line="240" w:lineRule="auto"/>
      <w:jc w:val="center"/>
    </w:pPr>
    <w:rPr>
      <w:rFonts w:ascii="Times New Roman" w:eastAsia="Times New Roman" w:hAnsi="Times New Roman" w:cs="Times New Roman"/>
      <w:b/>
      <w:i/>
      <w:sz w:val="28"/>
      <w:szCs w:val="20"/>
      <w:lang w:eastAsia="ru-RU"/>
    </w:rPr>
  </w:style>
  <w:style w:type="character" w:customStyle="1" w:styleId="af0">
    <w:name w:val="Название Знак"/>
    <w:basedOn w:val="a0"/>
    <w:link w:val="af"/>
    <w:rsid w:val="007235C3"/>
    <w:rPr>
      <w:rFonts w:ascii="Times New Roman" w:eastAsia="Times New Roman" w:hAnsi="Times New Roman" w:cs="Times New Roman"/>
      <w:b/>
      <w:i/>
      <w:sz w:val="28"/>
      <w:szCs w:val="20"/>
      <w:lang w:eastAsia="ru-RU"/>
    </w:rPr>
  </w:style>
  <w:style w:type="paragraph" w:customStyle="1" w:styleId="Default">
    <w:name w:val="Default"/>
    <w:rsid w:val="007235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caption"/>
    <w:basedOn w:val="a"/>
    <w:next w:val="af2"/>
    <w:unhideWhenUsed/>
    <w:qFormat/>
    <w:rsid w:val="00A206F3"/>
    <w:pPr>
      <w:suppressAutoHyphens/>
      <w:spacing w:after="0" w:line="360" w:lineRule="auto"/>
      <w:jc w:val="center"/>
    </w:pPr>
    <w:rPr>
      <w:rFonts w:ascii="Times New Roman" w:eastAsia="Times New Roman" w:hAnsi="Times New Roman" w:cs="Times New Roman"/>
      <w:b/>
      <w:sz w:val="28"/>
      <w:szCs w:val="20"/>
      <w:lang w:eastAsia="zh-CN"/>
    </w:rPr>
  </w:style>
  <w:style w:type="paragraph" w:styleId="af2">
    <w:name w:val="Subtitle"/>
    <w:basedOn w:val="a"/>
    <w:next w:val="a"/>
    <w:link w:val="af3"/>
    <w:uiPriority w:val="11"/>
    <w:qFormat/>
    <w:rsid w:val="00A20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A206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332F"/>
    <w:pPr>
      <w:keepNext/>
      <w:spacing w:after="0" w:line="240" w:lineRule="auto"/>
      <w:ind w:left="360"/>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3B332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62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2811"/>
    <w:pPr>
      <w:spacing w:after="0" w:line="240" w:lineRule="auto"/>
    </w:pPr>
    <w:rPr>
      <w:rFonts w:eastAsiaTheme="minorEastAsia"/>
      <w:lang w:eastAsia="ru-RU"/>
    </w:rPr>
  </w:style>
  <w:style w:type="paragraph" w:styleId="a5">
    <w:name w:val="Balloon Text"/>
    <w:basedOn w:val="a"/>
    <w:link w:val="a6"/>
    <w:uiPriority w:val="99"/>
    <w:semiHidden/>
    <w:unhideWhenUsed/>
    <w:rsid w:val="00BC0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BD4"/>
    <w:rPr>
      <w:rFonts w:ascii="Tahoma" w:hAnsi="Tahoma" w:cs="Tahoma"/>
      <w:sz w:val="16"/>
      <w:szCs w:val="16"/>
    </w:rPr>
  </w:style>
  <w:style w:type="character" w:customStyle="1" w:styleId="10">
    <w:name w:val="Заголовок 1 Знак"/>
    <w:basedOn w:val="a0"/>
    <w:link w:val="1"/>
    <w:rsid w:val="003B332F"/>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3B332F"/>
    <w:rPr>
      <w:rFonts w:ascii="Arial" w:eastAsia="Times New Roman" w:hAnsi="Arial" w:cs="Arial"/>
      <w:b/>
      <w:bCs/>
      <w:i/>
      <w:iCs/>
      <w:sz w:val="28"/>
      <w:szCs w:val="28"/>
      <w:lang w:eastAsia="ru-RU"/>
    </w:rPr>
  </w:style>
  <w:style w:type="paragraph" w:styleId="31">
    <w:name w:val="Body Text Indent 3"/>
    <w:basedOn w:val="a"/>
    <w:link w:val="32"/>
    <w:rsid w:val="003B332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332F"/>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8663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63F4"/>
  </w:style>
  <w:style w:type="paragraph" w:styleId="a9">
    <w:name w:val="footer"/>
    <w:basedOn w:val="a"/>
    <w:link w:val="aa"/>
    <w:uiPriority w:val="99"/>
    <w:unhideWhenUsed/>
    <w:rsid w:val="008663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63F4"/>
  </w:style>
  <w:style w:type="character" w:customStyle="1" w:styleId="a4">
    <w:name w:val="Без интервала Знак"/>
    <w:basedOn w:val="a0"/>
    <w:link w:val="a3"/>
    <w:uiPriority w:val="1"/>
    <w:rsid w:val="00B807F4"/>
    <w:rPr>
      <w:rFonts w:eastAsiaTheme="minorEastAsia"/>
      <w:lang w:eastAsia="ru-RU"/>
    </w:rPr>
  </w:style>
  <w:style w:type="paragraph" w:styleId="ab">
    <w:name w:val="List Paragraph"/>
    <w:basedOn w:val="a"/>
    <w:uiPriority w:val="34"/>
    <w:qFormat/>
    <w:rsid w:val="00E25F67"/>
    <w:pPr>
      <w:ind w:left="720"/>
      <w:contextualSpacing/>
    </w:pPr>
  </w:style>
  <w:style w:type="paragraph" w:styleId="21">
    <w:name w:val="Body Text 2"/>
    <w:basedOn w:val="a"/>
    <w:link w:val="22"/>
    <w:uiPriority w:val="99"/>
    <w:semiHidden/>
    <w:unhideWhenUsed/>
    <w:rsid w:val="00CE751B"/>
    <w:pPr>
      <w:spacing w:after="120" w:line="480" w:lineRule="auto"/>
    </w:pPr>
  </w:style>
  <w:style w:type="character" w:customStyle="1" w:styleId="22">
    <w:name w:val="Основной текст 2 Знак"/>
    <w:basedOn w:val="a0"/>
    <w:link w:val="21"/>
    <w:uiPriority w:val="99"/>
    <w:semiHidden/>
    <w:rsid w:val="00CE751B"/>
  </w:style>
  <w:style w:type="paragraph" w:customStyle="1" w:styleId="Style1">
    <w:name w:val="Style1"/>
    <w:basedOn w:val="a"/>
    <w:rsid w:val="00CE751B"/>
    <w:pPr>
      <w:widowControl w:val="0"/>
      <w:autoSpaceDE w:val="0"/>
      <w:autoSpaceDN w:val="0"/>
      <w:adjustRightInd w:val="0"/>
      <w:spacing w:after="0" w:line="363" w:lineRule="exact"/>
      <w:ind w:firstLine="662"/>
      <w:jc w:val="both"/>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C65A65"/>
    <w:pPr>
      <w:spacing w:after="120"/>
    </w:pPr>
  </w:style>
  <w:style w:type="character" w:customStyle="1" w:styleId="ad">
    <w:name w:val="Основной текст Знак"/>
    <w:basedOn w:val="a0"/>
    <w:link w:val="ac"/>
    <w:uiPriority w:val="99"/>
    <w:semiHidden/>
    <w:rsid w:val="00C65A65"/>
  </w:style>
  <w:style w:type="table" w:styleId="ae">
    <w:name w:val="Table Grid"/>
    <w:basedOn w:val="a1"/>
    <w:uiPriority w:val="59"/>
    <w:rsid w:val="00337BD1"/>
    <w:pPr>
      <w:spacing w:after="0" w:line="240" w:lineRule="auto"/>
    </w:pPr>
    <w:rPr>
      <w:rFonts w:ascii="Calibri" w:eastAsia="Times New Roman" w:hAnsi="Calibri" w:cs="Times New Roman"/>
      <w:bC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2BF5"/>
    <w:rPr>
      <w:rFonts w:asciiTheme="majorHAnsi" w:eastAsiaTheme="majorEastAsia" w:hAnsiTheme="majorHAnsi" w:cstheme="majorBidi"/>
      <w:b/>
      <w:bCs/>
      <w:color w:val="4F81BD" w:themeColor="accent1"/>
    </w:rPr>
  </w:style>
  <w:style w:type="paragraph" w:styleId="af">
    <w:name w:val="Title"/>
    <w:basedOn w:val="a"/>
    <w:link w:val="af0"/>
    <w:qFormat/>
    <w:rsid w:val="007235C3"/>
    <w:pPr>
      <w:spacing w:after="0" w:line="240" w:lineRule="auto"/>
      <w:jc w:val="center"/>
    </w:pPr>
    <w:rPr>
      <w:rFonts w:ascii="Times New Roman" w:eastAsia="Times New Roman" w:hAnsi="Times New Roman" w:cs="Times New Roman"/>
      <w:b/>
      <w:i/>
      <w:sz w:val="28"/>
      <w:szCs w:val="20"/>
      <w:lang w:eastAsia="ru-RU"/>
    </w:rPr>
  </w:style>
  <w:style w:type="character" w:customStyle="1" w:styleId="af0">
    <w:name w:val="Название Знак"/>
    <w:basedOn w:val="a0"/>
    <w:link w:val="af"/>
    <w:rsid w:val="007235C3"/>
    <w:rPr>
      <w:rFonts w:ascii="Times New Roman" w:eastAsia="Times New Roman" w:hAnsi="Times New Roman" w:cs="Times New Roman"/>
      <w:b/>
      <w:i/>
      <w:sz w:val="28"/>
      <w:szCs w:val="20"/>
      <w:lang w:eastAsia="ru-RU"/>
    </w:rPr>
  </w:style>
  <w:style w:type="paragraph" w:customStyle="1" w:styleId="Default">
    <w:name w:val="Default"/>
    <w:rsid w:val="007235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caption"/>
    <w:basedOn w:val="a"/>
    <w:next w:val="af2"/>
    <w:unhideWhenUsed/>
    <w:qFormat/>
    <w:rsid w:val="00A206F3"/>
    <w:pPr>
      <w:suppressAutoHyphens/>
      <w:spacing w:after="0" w:line="360" w:lineRule="auto"/>
      <w:jc w:val="center"/>
    </w:pPr>
    <w:rPr>
      <w:rFonts w:ascii="Times New Roman" w:eastAsia="Times New Roman" w:hAnsi="Times New Roman" w:cs="Times New Roman"/>
      <w:b/>
      <w:sz w:val="28"/>
      <w:szCs w:val="20"/>
      <w:lang w:eastAsia="zh-CN"/>
    </w:rPr>
  </w:style>
  <w:style w:type="paragraph" w:styleId="af2">
    <w:name w:val="Subtitle"/>
    <w:basedOn w:val="a"/>
    <w:next w:val="a"/>
    <w:link w:val="af3"/>
    <w:uiPriority w:val="11"/>
    <w:qFormat/>
    <w:rsid w:val="00A20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A206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7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численность населения (тыс.чел.)</c:v>
                </c:pt>
              </c:strCache>
            </c:strRef>
          </c:tx>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70.599999999999994</c:v>
                </c:pt>
                <c:pt idx="1">
                  <c:v>70.7</c:v>
                </c:pt>
                <c:pt idx="2">
                  <c:v>67.117999999999995</c:v>
                </c:pt>
                <c:pt idx="3">
                  <c:v>66.498000000000005</c:v>
                </c:pt>
                <c:pt idx="4">
                  <c:v>66.17</c:v>
                </c:pt>
                <c:pt idx="5">
                  <c:v>66.004000000000005</c:v>
                </c:pt>
                <c:pt idx="6">
                  <c:v>65.905000000000001</c:v>
                </c:pt>
                <c:pt idx="7">
                  <c:v>65.86</c:v>
                </c:pt>
                <c:pt idx="8">
                  <c:v>65.825999999999993</c:v>
                </c:pt>
              </c:numCache>
            </c:numRef>
          </c:val>
          <c:smooth val="0"/>
        </c:ser>
        <c:dLbls>
          <c:showLegendKey val="0"/>
          <c:showVal val="0"/>
          <c:showCatName val="0"/>
          <c:showSerName val="0"/>
          <c:showPercent val="0"/>
          <c:showBubbleSize val="0"/>
        </c:dLbls>
        <c:marker val="1"/>
        <c:smooth val="0"/>
        <c:axId val="203685888"/>
        <c:axId val="203687424"/>
      </c:lineChart>
      <c:catAx>
        <c:axId val="203685888"/>
        <c:scaling>
          <c:orientation val="minMax"/>
        </c:scaling>
        <c:delete val="0"/>
        <c:axPos val="b"/>
        <c:numFmt formatCode="General" sourceLinked="1"/>
        <c:majorTickMark val="none"/>
        <c:minorTickMark val="none"/>
        <c:tickLblPos val="nextTo"/>
        <c:crossAx val="203687424"/>
        <c:crosses val="autoZero"/>
        <c:auto val="1"/>
        <c:lblAlgn val="ctr"/>
        <c:lblOffset val="100"/>
        <c:noMultiLvlLbl val="0"/>
      </c:catAx>
      <c:valAx>
        <c:axId val="203687424"/>
        <c:scaling>
          <c:orientation val="minMax"/>
        </c:scaling>
        <c:delete val="0"/>
        <c:axPos val="l"/>
        <c:majorGridlines/>
        <c:numFmt formatCode="General" sourceLinked="1"/>
        <c:majorTickMark val="none"/>
        <c:minorTickMark val="none"/>
        <c:tickLblPos val="nextTo"/>
        <c:crossAx val="2036858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29742222089663034"/>
          <c:y val="0.13059791840680227"/>
          <c:w val="0.67311649964209019"/>
          <c:h val="0.64149186890903298"/>
        </c:manualLayout>
      </c:layout>
      <c:barChart>
        <c:barDir val="col"/>
        <c:grouping val="clustered"/>
        <c:varyColors val="0"/>
        <c:ser>
          <c:idx val="0"/>
          <c:order val="0"/>
          <c:tx>
            <c:strRef>
              <c:f>Лист1!$B$1</c:f>
              <c:strCache>
                <c:ptCount val="1"/>
                <c:pt idx="0">
                  <c:v>Объем (млн.руб.)</c:v>
                </c:pt>
              </c:strCache>
            </c:strRef>
          </c:tx>
          <c:spPr>
            <a:solidFill>
              <a:srgbClr val="00FF00"/>
            </a:solidFill>
          </c:spPr>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2062</c:v>
                </c:pt>
                <c:pt idx="1">
                  <c:v>2407</c:v>
                </c:pt>
                <c:pt idx="2">
                  <c:v>2699.9</c:v>
                </c:pt>
                <c:pt idx="3">
                  <c:v>3312.9</c:v>
                </c:pt>
                <c:pt idx="4">
                  <c:v>3813.9</c:v>
                </c:pt>
                <c:pt idx="5">
                  <c:v>4276.7</c:v>
                </c:pt>
                <c:pt idx="6">
                  <c:v>4857</c:v>
                </c:pt>
                <c:pt idx="7">
                  <c:v>5432.9</c:v>
                </c:pt>
                <c:pt idx="8">
                  <c:v>5958.5</c:v>
                </c:pt>
              </c:numCache>
            </c:numRef>
          </c:val>
        </c:ser>
        <c:dLbls>
          <c:showLegendKey val="0"/>
          <c:showVal val="0"/>
          <c:showCatName val="0"/>
          <c:showSerName val="0"/>
          <c:showPercent val="0"/>
          <c:showBubbleSize val="0"/>
        </c:dLbls>
        <c:gapWidth val="150"/>
        <c:axId val="113955584"/>
        <c:axId val="113957120"/>
      </c:barChart>
      <c:catAx>
        <c:axId val="113955584"/>
        <c:scaling>
          <c:orientation val="minMax"/>
        </c:scaling>
        <c:delete val="0"/>
        <c:axPos val="b"/>
        <c:numFmt formatCode="General" sourceLinked="1"/>
        <c:majorTickMark val="none"/>
        <c:minorTickMark val="none"/>
        <c:tickLblPos val="nextTo"/>
        <c:crossAx val="113957120"/>
        <c:crosses val="autoZero"/>
        <c:auto val="1"/>
        <c:lblAlgn val="ctr"/>
        <c:lblOffset val="100"/>
        <c:noMultiLvlLbl val="0"/>
      </c:catAx>
      <c:valAx>
        <c:axId val="113957120"/>
        <c:scaling>
          <c:orientation val="minMax"/>
        </c:scaling>
        <c:delete val="0"/>
        <c:axPos val="l"/>
        <c:majorGridlines/>
        <c:numFmt formatCode="General" sourceLinked="1"/>
        <c:majorTickMark val="none"/>
        <c:minorTickMark val="none"/>
        <c:tickLblPos val="nextTo"/>
        <c:crossAx val="113955584"/>
        <c:crosses val="autoZero"/>
        <c:crossBetween val="between"/>
      </c:valAx>
      <c:dTable>
        <c:showHorzBorder val="1"/>
        <c:showVertBorder val="1"/>
        <c:showOutline val="1"/>
        <c:showKeys val="1"/>
      </c:dTable>
      <c:spPr>
        <a:noFill/>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Объем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47</c:v>
                </c:pt>
                <c:pt idx="1">
                  <c:v>53</c:v>
                </c:pt>
                <c:pt idx="2">
                  <c:v>78.2</c:v>
                </c:pt>
                <c:pt idx="3">
                  <c:v>90.5</c:v>
                </c:pt>
                <c:pt idx="4">
                  <c:v>98.7</c:v>
                </c:pt>
                <c:pt idx="5">
                  <c:v>105.1</c:v>
                </c:pt>
                <c:pt idx="6">
                  <c:v>117</c:v>
                </c:pt>
                <c:pt idx="7">
                  <c:v>122.5</c:v>
                </c:pt>
                <c:pt idx="8">
                  <c:v>131.19999999999999</c:v>
                </c:pt>
              </c:numCache>
            </c:numRef>
          </c:val>
        </c:ser>
        <c:dLbls>
          <c:showLegendKey val="0"/>
          <c:showVal val="0"/>
          <c:showCatName val="0"/>
          <c:showSerName val="0"/>
          <c:showPercent val="0"/>
          <c:showBubbleSize val="0"/>
        </c:dLbls>
        <c:gapWidth val="150"/>
        <c:axId val="203848704"/>
        <c:axId val="203862784"/>
      </c:barChart>
      <c:catAx>
        <c:axId val="203848704"/>
        <c:scaling>
          <c:orientation val="minMax"/>
        </c:scaling>
        <c:delete val="0"/>
        <c:axPos val="b"/>
        <c:numFmt formatCode="General" sourceLinked="1"/>
        <c:majorTickMark val="none"/>
        <c:minorTickMark val="none"/>
        <c:tickLblPos val="nextTo"/>
        <c:crossAx val="203862784"/>
        <c:crosses val="autoZero"/>
        <c:auto val="1"/>
        <c:lblAlgn val="ctr"/>
        <c:lblOffset val="100"/>
        <c:noMultiLvlLbl val="0"/>
      </c:catAx>
      <c:valAx>
        <c:axId val="203862784"/>
        <c:scaling>
          <c:orientation val="minMax"/>
        </c:scaling>
        <c:delete val="0"/>
        <c:axPos val="l"/>
        <c:majorGridlines/>
        <c:numFmt formatCode="General" sourceLinked="1"/>
        <c:majorTickMark val="none"/>
        <c:minorTickMark val="none"/>
        <c:tickLblPos val="nextTo"/>
        <c:crossAx val="203848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Объем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523.79999999999995</c:v>
                </c:pt>
                <c:pt idx="1">
                  <c:v>626.9</c:v>
                </c:pt>
                <c:pt idx="2">
                  <c:v>674</c:v>
                </c:pt>
                <c:pt idx="3">
                  <c:v>972.7</c:v>
                </c:pt>
                <c:pt idx="4">
                  <c:v>1134.8</c:v>
                </c:pt>
                <c:pt idx="5">
                  <c:v>1248.3</c:v>
                </c:pt>
                <c:pt idx="6">
                  <c:v>1430</c:v>
                </c:pt>
                <c:pt idx="7">
                  <c:v>1625.5</c:v>
                </c:pt>
                <c:pt idx="8">
                  <c:v>1810.8</c:v>
                </c:pt>
              </c:numCache>
            </c:numRef>
          </c:val>
        </c:ser>
        <c:dLbls>
          <c:showLegendKey val="0"/>
          <c:showVal val="0"/>
          <c:showCatName val="0"/>
          <c:showSerName val="0"/>
          <c:showPercent val="0"/>
          <c:showBubbleSize val="0"/>
        </c:dLbls>
        <c:gapWidth val="150"/>
        <c:axId val="114025984"/>
        <c:axId val="114027520"/>
      </c:barChart>
      <c:catAx>
        <c:axId val="114025984"/>
        <c:scaling>
          <c:orientation val="minMax"/>
        </c:scaling>
        <c:delete val="0"/>
        <c:axPos val="b"/>
        <c:numFmt formatCode="General" sourceLinked="1"/>
        <c:majorTickMark val="none"/>
        <c:minorTickMark val="none"/>
        <c:tickLblPos val="nextTo"/>
        <c:crossAx val="114027520"/>
        <c:crosses val="autoZero"/>
        <c:auto val="1"/>
        <c:lblAlgn val="ctr"/>
        <c:lblOffset val="100"/>
        <c:noMultiLvlLbl val="0"/>
      </c:catAx>
      <c:valAx>
        <c:axId val="114027520"/>
        <c:scaling>
          <c:orientation val="minMax"/>
        </c:scaling>
        <c:delete val="0"/>
        <c:axPos val="l"/>
        <c:majorGridlines/>
        <c:numFmt formatCode="General" sourceLinked="1"/>
        <c:majorTickMark val="none"/>
        <c:minorTickMark val="none"/>
        <c:tickLblPos val="nextTo"/>
        <c:crossAx val="114025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Инвестиции в основной капитал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3846.8</c:v>
                </c:pt>
                <c:pt idx="1">
                  <c:v>2222.1</c:v>
                </c:pt>
                <c:pt idx="2">
                  <c:v>952</c:v>
                </c:pt>
                <c:pt idx="3">
                  <c:v>1155.2</c:v>
                </c:pt>
                <c:pt idx="4">
                  <c:v>1504.2</c:v>
                </c:pt>
                <c:pt idx="5">
                  <c:v>1263</c:v>
                </c:pt>
                <c:pt idx="6">
                  <c:v>1591</c:v>
                </c:pt>
                <c:pt idx="7">
                  <c:v>1661.3</c:v>
                </c:pt>
                <c:pt idx="8">
                  <c:v>2781.6</c:v>
                </c:pt>
              </c:numCache>
            </c:numRef>
          </c:val>
        </c:ser>
        <c:dLbls>
          <c:showLegendKey val="0"/>
          <c:showVal val="0"/>
          <c:showCatName val="0"/>
          <c:showSerName val="0"/>
          <c:showPercent val="0"/>
          <c:showBubbleSize val="0"/>
        </c:dLbls>
        <c:gapWidth val="150"/>
        <c:axId val="114262016"/>
        <c:axId val="114263552"/>
      </c:barChart>
      <c:catAx>
        <c:axId val="114262016"/>
        <c:scaling>
          <c:orientation val="minMax"/>
        </c:scaling>
        <c:delete val="0"/>
        <c:axPos val="b"/>
        <c:numFmt formatCode="General" sourceLinked="1"/>
        <c:majorTickMark val="none"/>
        <c:minorTickMark val="none"/>
        <c:tickLblPos val="nextTo"/>
        <c:crossAx val="114263552"/>
        <c:crosses val="autoZero"/>
        <c:auto val="1"/>
        <c:lblAlgn val="ctr"/>
        <c:lblOffset val="100"/>
        <c:noMultiLvlLbl val="0"/>
      </c:catAx>
      <c:valAx>
        <c:axId val="114263552"/>
        <c:scaling>
          <c:orientation val="minMax"/>
        </c:scaling>
        <c:delete val="0"/>
        <c:axPos val="l"/>
        <c:majorGridlines/>
        <c:numFmt formatCode="General" sourceLinked="1"/>
        <c:majorTickMark val="none"/>
        <c:minorTickMark val="none"/>
        <c:tickLblPos val="nextTo"/>
        <c:crossAx val="1142620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manualLayout>
          <c:layoutTarget val="inner"/>
          <c:xMode val="edge"/>
          <c:yMode val="edge"/>
          <c:x val="0.30584703071246716"/>
          <c:y val="0.11073772395521821"/>
          <c:w val="0.67311649964209019"/>
          <c:h val="0.64149186890903298"/>
        </c:manualLayout>
      </c:layout>
      <c:barChart>
        <c:barDir val="col"/>
        <c:grouping val="clustered"/>
        <c:varyColors val="0"/>
        <c:ser>
          <c:idx val="0"/>
          <c:order val="0"/>
          <c:tx>
            <c:strRef>
              <c:f>Лист1!$B$1</c:f>
              <c:strCache>
                <c:ptCount val="1"/>
                <c:pt idx="0">
                  <c:v>Прибыль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522.53</c:v>
                </c:pt>
                <c:pt idx="1">
                  <c:v>477.86</c:v>
                </c:pt>
                <c:pt idx="2">
                  <c:v>1881.6</c:v>
                </c:pt>
                <c:pt idx="3">
                  <c:v>1503.6</c:v>
                </c:pt>
                <c:pt idx="4">
                  <c:v>1248.5</c:v>
                </c:pt>
                <c:pt idx="5">
                  <c:v>1580.4</c:v>
                </c:pt>
                <c:pt idx="6">
                  <c:v>4496.3999999999996</c:v>
                </c:pt>
                <c:pt idx="7">
                  <c:v>5269.3</c:v>
                </c:pt>
                <c:pt idx="8">
                  <c:v>6271.3</c:v>
                </c:pt>
              </c:numCache>
            </c:numRef>
          </c:val>
        </c:ser>
        <c:dLbls>
          <c:showLegendKey val="0"/>
          <c:showVal val="0"/>
          <c:showCatName val="0"/>
          <c:showSerName val="0"/>
          <c:showPercent val="0"/>
          <c:showBubbleSize val="0"/>
        </c:dLbls>
        <c:gapWidth val="150"/>
        <c:axId val="77117696"/>
        <c:axId val="113995776"/>
      </c:barChart>
      <c:catAx>
        <c:axId val="77117696"/>
        <c:scaling>
          <c:orientation val="minMax"/>
        </c:scaling>
        <c:delete val="0"/>
        <c:axPos val="b"/>
        <c:numFmt formatCode="General" sourceLinked="1"/>
        <c:majorTickMark val="none"/>
        <c:minorTickMark val="none"/>
        <c:tickLblPos val="nextTo"/>
        <c:crossAx val="113995776"/>
        <c:crosses val="autoZero"/>
        <c:auto val="1"/>
        <c:lblAlgn val="ctr"/>
        <c:lblOffset val="100"/>
        <c:noMultiLvlLbl val="0"/>
      </c:catAx>
      <c:valAx>
        <c:axId val="113995776"/>
        <c:scaling>
          <c:orientation val="minMax"/>
        </c:scaling>
        <c:delete val="0"/>
        <c:axPos val="l"/>
        <c:majorGridlines/>
        <c:numFmt formatCode="General" sourceLinked="1"/>
        <c:majorTickMark val="none"/>
        <c:minorTickMark val="none"/>
        <c:tickLblPos val="nextTo"/>
        <c:crossAx val="77117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3443688727768769E-2"/>
          <c:y val="3.661426508165759E-2"/>
          <c:w val="0.92508677540158846"/>
          <c:h val="0.56285996000444394"/>
        </c:manualLayout>
      </c:layout>
      <c:barChart>
        <c:barDir val="col"/>
        <c:grouping val="clustered"/>
        <c:varyColors val="0"/>
        <c:ser>
          <c:idx val="0"/>
          <c:order val="0"/>
          <c:tx>
            <c:strRef>
              <c:f>Лист1!$B$1</c:f>
              <c:strCache>
                <c:ptCount val="1"/>
                <c:pt idx="0">
                  <c:v>Консолидированный бюджет края по Кущевскому району</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686.50599999999997</c:v>
                </c:pt>
                <c:pt idx="1">
                  <c:v>695.84400000000005</c:v>
                </c:pt>
                <c:pt idx="2">
                  <c:v>777.58299999999997</c:v>
                </c:pt>
                <c:pt idx="3">
                  <c:v>808.10900000000004</c:v>
                </c:pt>
                <c:pt idx="4">
                  <c:v>906.96799999999996</c:v>
                </c:pt>
                <c:pt idx="5">
                  <c:v>977.11699999999996</c:v>
                </c:pt>
                <c:pt idx="6">
                  <c:v>1198.6089999999999</c:v>
                </c:pt>
                <c:pt idx="7">
                  <c:v>1204.973</c:v>
                </c:pt>
                <c:pt idx="8">
                  <c:v>1456.9</c:v>
                </c:pt>
              </c:numCache>
            </c:numRef>
          </c:val>
        </c:ser>
        <c:ser>
          <c:idx val="1"/>
          <c:order val="1"/>
          <c:tx>
            <c:strRef>
              <c:f>Лист1!$C$1</c:f>
              <c:strCache>
                <c:ptCount val="1"/>
                <c:pt idx="0">
                  <c:v>Бюджет муниципального образования Кущевский район и сельских поселений</c:v>
                </c:pt>
              </c:strCache>
            </c:strRef>
          </c:tx>
          <c:invertIfNegative val="0"/>
          <c:dLbls>
            <c:dLbl>
              <c:idx val="0"/>
              <c:layout>
                <c:manualLayout>
                  <c:x val="1.0078825713635279E-2"/>
                  <c:y val="-2.2757328038820059E-2"/>
                </c:manualLayout>
              </c:layout>
              <c:showLegendKey val="0"/>
              <c:showVal val="1"/>
              <c:showCatName val="0"/>
              <c:showSerName val="0"/>
              <c:showPercent val="0"/>
              <c:showBubbleSize val="0"/>
            </c:dLbl>
            <c:dLbl>
              <c:idx val="1"/>
              <c:layout>
                <c:manualLayout>
                  <c:x val="7.1991612240251994E-3"/>
                  <c:y val="-2.2757328038820059E-2"/>
                </c:manualLayout>
              </c:layout>
              <c:showLegendKey val="0"/>
              <c:showVal val="1"/>
              <c:showCatName val="0"/>
              <c:showSerName val="0"/>
              <c:showPercent val="0"/>
              <c:showBubbleSize val="0"/>
            </c:dLbl>
            <c:dLbl>
              <c:idx val="2"/>
              <c:layout>
                <c:manualLayout>
                  <c:x val="1.7277986937660479E-2"/>
                  <c:y val="0"/>
                </c:manualLayout>
              </c:layout>
              <c:showLegendKey val="0"/>
              <c:showVal val="1"/>
              <c:showCatName val="0"/>
              <c:showSerName val="0"/>
              <c:showPercent val="0"/>
              <c:showBubbleSize val="0"/>
            </c:dLbl>
            <c:dLbl>
              <c:idx val="3"/>
              <c:layout>
                <c:manualLayout>
                  <c:x val="1.7277986937660479E-2"/>
                  <c:y val="-5.6893320097049626E-3"/>
                </c:manualLayout>
              </c:layout>
              <c:showLegendKey val="0"/>
              <c:showVal val="1"/>
              <c:showCatName val="0"/>
              <c:showSerName val="0"/>
              <c:showPercent val="0"/>
              <c:showBubbleSize val="0"/>
            </c:dLbl>
            <c:dLbl>
              <c:idx val="4"/>
              <c:layout>
                <c:manualLayout>
                  <c:x val="1.8717819182465519E-2"/>
                  <c:y val="-1.4223330024262537E-2"/>
                </c:manualLayout>
              </c:layout>
              <c:showLegendKey val="0"/>
              <c:showVal val="1"/>
              <c:showCatName val="0"/>
              <c:showSerName val="0"/>
              <c:showPercent val="0"/>
              <c:showBubbleSize val="0"/>
            </c:dLbl>
            <c:dLbl>
              <c:idx val="5"/>
              <c:layout>
                <c:manualLayout>
                  <c:x val="1.8717819182465626E-2"/>
                  <c:y val="-2.8446660048525598E-3"/>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Лист1!$C$2:$C$10</c:f>
              <c:numCache>
                <c:formatCode>General</c:formatCode>
                <c:ptCount val="9"/>
                <c:pt idx="0">
                  <c:v>309.10399999999998</c:v>
                </c:pt>
                <c:pt idx="1">
                  <c:v>338.82299999999998</c:v>
                </c:pt>
                <c:pt idx="2">
                  <c:v>466.32499999999999</c:v>
                </c:pt>
                <c:pt idx="3">
                  <c:v>518.95399999999995</c:v>
                </c:pt>
                <c:pt idx="4">
                  <c:v>513.66399999999999</c:v>
                </c:pt>
                <c:pt idx="5">
                  <c:v>560.80100000000004</c:v>
                </c:pt>
                <c:pt idx="6">
                  <c:v>616.72199999999998</c:v>
                </c:pt>
                <c:pt idx="7">
                  <c:v>565.72199999999998</c:v>
                </c:pt>
                <c:pt idx="8">
                  <c:v>771.1</c:v>
                </c:pt>
              </c:numCache>
            </c:numRef>
          </c:val>
        </c:ser>
        <c:dLbls>
          <c:showLegendKey val="0"/>
          <c:showVal val="1"/>
          <c:showCatName val="0"/>
          <c:showSerName val="0"/>
          <c:showPercent val="0"/>
          <c:showBubbleSize val="0"/>
        </c:dLbls>
        <c:gapWidth val="75"/>
        <c:axId val="114477312"/>
        <c:axId val="114294784"/>
      </c:barChart>
      <c:catAx>
        <c:axId val="114477312"/>
        <c:scaling>
          <c:orientation val="minMax"/>
        </c:scaling>
        <c:delete val="0"/>
        <c:axPos val="b"/>
        <c:numFmt formatCode="General" sourceLinked="1"/>
        <c:majorTickMark val="none"/>
        <c:minorTickMark val="none"/>
        <c:tickLblPos val="nextTo"/>
        <c:txPr>
          <a:bodyPr/>
          <a:lstStyle/>
          <a:p>
            <a:pPr>
              <a:defRPr sz="800"/>
            </a:pPr>
            <a:endParaRPr lang="ru-RU"/>
          </a:p>
        </c:txPr>
        <c:crossAx val="114294784"/>
        <c:crosses val="autoZero"/>
        <c:auto val="1"/>
        <c:lblAlgn val="ctr"/>
        <c:lblOffset val="100"/>
        <c:noMultiLvlLbl val="0"/>
      </c:catAx>
      <c:valAx>
        <c:axId val="114294784"/>
        <c:scaling>
          <c:orientation val="minMax"/>
        </c:scaling>
        <c:delete val="0"/>
        <c:axPos val="l"/>
        <c:numFmt formatCode="General" sourceLinked="1"/>
        <c:majorTickMark val="none"/>
        <c:minorTickMark val="none"/>
        <c:tickLblPos val="nextTo"/>
        <c:txPr>
          <a:bodyPr/>
          <a:lstStyle/>
          <a:p>
            <a:pPr>
              <a:defRPr sz="800"/>
            </a:pPr>
            <a:endParaRPr lang="ru-RU"/>
          </a:p>
        </c:txPr>
        <c:crossAx val="114477312"/>
        <c:crosses val="autoZero"/>
        <c:crossBetween val="between"/>
      </c:valAx>
    </c:plotArea>
    <c:legend>
      <c:legendPos val="b"/>
      <c:layout>
        <c:manualLayout>
          <c:xMode val="edge"/>
          <c:yMode val="edge"/>
          <c:x val="8.6232120004462343E-2"/>
          <c:y val="0.70235779357849126"/>
          <c:w val="0.84337391468393075"/>
          <c:h val="0.1842698481530726"/>
        </c:manualLayout>
      </c:layout>
      <c:overlay val="0"/>
    </c:legend>
    <c:plotVisOnly val="1"/>
    <c:dispBlanksAs val="gap"/>
    <c:showDLblsOverMax val="0"/>
  </c:chart>
  <c:txPr>
    <a:bodyPr/>
    <a:lstStyle/>
    <a:p>
      <a:pPr>
        <a:defRPr sz="1000">
          <a:latin typeface="Arial Unicode MS" panose="020B0604020202020204" pitchFamily="34" charset="-128"/>
          <a:ea typeface="Arial Unicode MS" panose="020B0604020202020204" pitchFamily="34" charset="-128"/>
          <a:cs typeface="Arial Unicode MS" panose="020B0604020202020204" pitchFamily="34" charset="-128"/>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0163097510538456"/>
          <c:y val="0.13853105966045068"/>
          <c:w val="0.67311649964209019"/>
          <c:h val="0.64149186890903298"/>
        </c:manualLayout>
      </c:layout>
      <c:lineChart>
        <c:grouping val="standard"/>
        <c:varyColors val="0"/>
        <c:ser>
          <c:idx val="0"/>
          <c:order val="0"/>
          <c:tx>
            <c:strRef>
              <c:f>Лист1!$B$1</c:f>
              <c:strCache>
                <c:ptCount val="1"/>
                <c:pt idx="0">
                  <c:v>численность занятых в экономике (тыс.чел.)</c:v>
                </c:pt>
              </c:strCache>
            </c:strRef>
          </c:tx>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31.3</c:v>
                </c:pt>
                <c:pt idx="1">
                  <c:v>31.22</c:v>
                </c:pt>
                <c:pt idx="2">
                  <c:v>31</c:v>
                </c:pt>
                <c:pt idx="3">
                  <c:v>31</c:v>
                </c:pt>
                <c:pt idx="4">
                  <c:v>26.494</c:v>
                </c:pt>
                <c:pt idx="5">
                  <c:v>26.62</c:v>
                </c:pt>
                <c:pt idx="6">
                  <c:v>26.882999999999999</c:v>
                </c:pt>
                <c:pt idx="7">
                  <c:v>26.81</c:v>
                </c:pt>
                <c:pt idx="8">
                  <c:v>26.15</c:v>
                </c:pt>
              </c:numCache>
            </c:numRef>
          </c:val>
          <c:smooth val="0"/>
        </c:ser>
        <c:dLbls>
          <c:showLegendKey val="0"/>
          <c:showVal val="0"/>
          <c:showCatName val="0"/>
          <c:showSerName val="0"/>
          <c:showPercent val="0"/>
          <c:showBubbleSize val="0"/>
        </c:dLbls>
        <c:marker val="1"/>
        <c:smooth val="0"/>
        <c:axId val="34199808"/>
        <c:axId val="114098176"/>
      </c:lineChart>
      <c:catAx>
        <c:axId val="34199808"/>
        <c:scaling>
          <c:orientation val="minMax"/>
        </c:scaling>
        <c:delete val="0"/>
        <c:axPos val="b"/>
        <c:numFmt formatCode="General" sourceLinked="1"/>
        <c:majorTickMark val="none"/>
        <c:minorTickMark val="none"/>
        <c:tickLblPos val="nextTo"/>
        <c:crossAx val="114098176"/>
        <c:crosses val="autoZero"/>
        <c:auto val="1"/>
        <c:lblAlgn val="ctr"/>
        <c:lblOffset val="100"/>
        <c:noMultiLvlLbl val="0"/>
      </c:catAx>
      <c:valAx>
        <c:axId val="114098176"/>
        <c:scaling>
          <c:orientation val="minMax"/>
        </c:scaling>
        <c:delete val="0"/>
        <c:axPos val="l"/>
        <c:majorGridlines/>
        <c:numFmt formatCode="General" sourceLinked="1"/>
        <c:majorTickMark val="none"/>
        <c:minorTickMark val="none"/>
        <c:tickLblPos val="nextTo"/>
        <c:crossAx val="341998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Денежные доходы на душу населения (руб)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5692.8</c:v>
                </c:pt>
                <c:pt idx="1">
                  <c:v>6860.6</c:v>
                </c:pt>
                <c:pt idx="2">
                  <c:v>8359.6</c:v>
                </c:pt>
                <c:pt idx="3">
                  <c:v>9490.4</c:v>
                </c:pt>
                <c:pt idx="4">
                  <c:v>10847.1</c:v>
                </c:pt>
                <c:pt idx="5">
                  <c:v>12531.5</c:v>
                </c:pt>
                <c:pt idx="6">
                  <c:v>12589.1</c:v>
                </c:pt>
                <c:pt idx="7">
                  <c:v>13159.3</c:v>
                </c:pt>
                <c:pt idx="8">
                  <c:v>13320</c:v>
                </c:pt>
              </c:numCache>
            </c:numRef>
          </c:val>
        </c:ser>
        <c:dLbls>
          <c:showLegendKey val="0"/>
          <c:showVal val="0"/>
          <c:showCatName val="0"/>
          <c:showSerName val="0"/>
          <c:showPercent val="0"/>
          <c:showBubbleSize val="0"/>
        </c:dLbls>
        <c:gapWidth val="150"/>
        <c:axId val="203866880"/>
        <c:axId val="203868416"/>
      </c:barChart>
      <c:catAx>
        <c:axId val="203866880"/>
        <c:scaling>
          <c:orientation val="minMax"/>
        </c:scaling>
        <c:delete val="0"/>
        <c:axPos val="b"/>
        <c:numFmt formatCode="General" sourceLinked="1"/>
        <c:majorTickMark val="none"/>
        <c:minorTickMark val="none"/>
        <c:tickLblPos val="nextTo"/>
        <c:crossAx val="203868416"/>
        <c:crosses val="autoZero"/>
        <c:auto val="1"/>
        <c:lblAlgn val="ctr"/>
        <c:lblOffset val="100"/>
        <c:noMultiLvlLbl val="0"/>
      </c:catAx>
      <c:valAx>
        <c:axId val="203868416"/>
        <c:scaling>
          <c:orientation val="minMax"/>
        </c:scaling>
        <c:delete val="0"/>
        <c:axPos val="l"/>
        <c:majorGridlines/>
        <c:numFmt formatCode="General" sourceLinked="1"/>
        <c:majorTickMark val="none"/>
        <c:minorTickMark val="none"/>
        <c:tickLblPos val="nextTo"/>
        <c:crossAx val="203866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manualLayout>
          <c:layoutTarget val="inner"/>
          <c:xMode val="edge"/>
          <c:yMode val="edge"/>
          <c:x val="0.31226735862562638"/>
          <c:y val="3.5708131568398888E-2"/>
          <c:w val="0.67311649964209019"/>
          <c:h val="0.64149186890903298"/>
        </c:manualLayout>
      </c:layout>
      <c:barChart>
        <c:barDir val="col"/>
        <c:grouping val="clustered"/>
        <c:varyColors val="0"/>
        <c:ser>
          <c:idx val="0"/>
          <c:order val="0"/>
          <c:tx>
            <c:strRef>
              <c:f>Лист1!$B$1</c:f>
              <c:strCache>
                <c:ptCount val="1"/>
                <c:pt idx="0">
                  <c:v>Среднемесячная заработная плата (рублей)</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9732.1</c:v>
                </c:pt>
                <c:pt idx="1">
                  <c:v>11638.8</c:v>
                </c:pt>
                <c:pt idx="2">
                  <c:v>12585.9</c:v>
                </c:pt>
                <c:pt idx="3">
                  <c:v>13530</c:v>
                </c:pt>
                <c:pt idx="4">
                  <c:v>15920.3</c:v>
                </c:pt>
                <c:pt idx="5">
                  <c:v>17983</c:v>
                </c:pt>
                <c:pt idx="6">
                  <c:v>20188.599999999999</c:v>
                </c:pt>
                <c:pt idx="7">
                  <c:v>21139.200000000001</c:v>
                </c:pt>
                <c:pt idx="8">
                  <c:v>21443.7</c:v>
                </c:pt>
              </c:numCache>
            </c:numRef>
          </c:val>
        </c:ser>
        <c:dLbls>
          <c:showLegendKey val="0"/>
          <c:showVal val="0"/>
          <c:showCatName val="0"/>
          <c:showSerName val="0"/>
          <c:showPercent val="0"/>
          <c:showBubbleSize val="0"/>
        </c:dLbls>
        <c:gapWidth val="150"/>
        <c:axId val="204307456"/>
        <c:axId val="204321536"/>
      </c:barChart>
      <c:catAx>
        <c:axId val="204307456"/>
        <c:scaling>
          <c:orientation val="minMax"/>
        </c:scaling>
        <c:delete val="0"/>
        <c:axPos val="b"/>
        <c:numFmt formatCode="General" sourceLinked="1"/>
        <c:majorTickMark val="none"/>
        <c:minorTickMark val="none"/>
        <c:tickLblPos val="nextTo"/>
        <c:crossAx val="204321536"/>
        <c:crosses val="autoZero"/>
        <c:auto val="1"/>
        <c:lblAlgn val="ctr"/>
        <c:lblOffset val="100"/>
        <c:noMultiLvlLbl val="0"/>
      </c:catAx>
      <c:valAx>
        <c:axId val="204321536"/>
        <c:scaling>
          <c:orientation val="minMax"/>
        </c:scaling>
        <c:delete val="0"/>
        <c:axPos val="l"/>
        <c:majorGridlines/>
        <c:numFmt formatCode="General" sourceLinked="1"/>
        <c:majorTickMark val="none"/>
        <c:minorTickMark val="none"/>
        <c:tickLblPos val="nextTo"/>
        <c:crossAx val="204307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lineChart>
        <c:grouping val="standard"/>
        <c:varyColors val="0"/>
        <c:ser>
          <c:idx val="0"/>
          <c:order val="0"/>
          <c:tx>
            <c:strRef>
              <c:f>Лист1!$B$1</c:f>
              <c:strCache>
                <c:ptCount val="1"/>
                <c:pt idx="0">
                  <c:v>Уровень безработицы (%)</c:v>
                </c:pt>
              </c:strCache>
            </c:strRef>
          </c:tx>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c:v>
                </c:pt>
                <c:pt idx="1">
                  <c:v>1</c:v>
                </c:pt>
                <c:pt idx="2">
                  <c:v>1</c:v>
                </c:pt>
                <c:pt idx="3">
                  <c:v>1</c:v>
                </c:pt>
                <c:pt idx="4">
                  <c:v>1.3</c:v>
                </c:pt>
                <c:pt idx="5">
                  <c:v>1.1000000000000001</c:v>
                </c:pt>
                <c:pt idx="6">
                  <c:v>1</c:v>
                </c:pt>
                <c:pt idx="7">
                  <c:v>1.1000000000000001</c:v>
                </c:pt>
                <c:pt idx="8">
                  <c:v>0.9</c:v>
                </c:pt>
              </c:numCache>
            </c:numRef>
          </c:val>
          <c:smooth val="0"/>
        </c:ser>
        <c:dLbls>
          <c:showLegendKey val="0"/>
          <c:showVal val="0"/>
          <c:showCatName val="0"/>
          <c:showSerName val="0"/>
          <c:showPercent val="0"/>
          <c:showBubbleSize val="0"/>
        </c:dLbls>
        <c:marker val="1"/>
        <c:smooth val="0"/>
        <c:axId val="152159744"/>
        <c:axId val="152161280"/>
      </c:lineChart>
      <c:catAx>
        <c:axId val="152159744"/>
        <c:scaling>
          <c:orientation val="minMax"/>
        </c:scaling>
        <c:delete val="0"/>
        <c:axPos val="b"/>
        <c:numFmt formatCode="General" sourceLinked="1"/>
        <c:majorTickMark val="none"/>
        <c:minorTickMark val="none"/>
        <c:tickLblPos val="nextTo"/>
        <c:crossAx val="152161280"/>
        <c:crosses val="autoZero"/>
        <c:auto val="1"/>
        <c:lblAlgn val="ctr"/>
        <c:lblOffset val="100"/>
        <c:noMultiLvlLbl val="0"/>
      </c:catAx>
      <c:valAx>
        <c:axId val="152161280"/>
        <c:scaling>
          <c:orientation val="minMax"/>
        </c:scaling>
        <c:delete val="0"/>
        <c:axPos val="l"/>
        <c:numFmt formatCode="General" sourceLinked="1"/>
        <c:majorTickMark val="none"/>
        <c:minorTickMark val="none"/>
        <c:tickLblPos val="nextTo"/>
        <c:crossAx val="15215974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Объем по полному кругу предприятий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1035.0519999999999</c:v>
                </c:pt>
                <c:pt idx="1">
                  <c:v>1201.5840000000001</c:v>
                </c:pt>
                <c:pt idx="2">
                  <c:v>1343.1020000000001</c:v>
                </c:pt>
                <c:pt idx="3">
                  <c:v>1824.5450000000001</c:v>
                </c:pt>
                <c:pt idx="4">
                  <c:v>1666.8330000000001</c:v>
                </c:pt>
                <c:pt idx="5">
                  <c:v>2591.4479999999999</c:v>
                </c:pt>
                <c:pt idx="6">
                  <c:v>2944.1759999999999</c:v>
                </c:pt>
                <c:pt idx="7">
                  <c:v>3655.538</c:v>
                </c:pt>
                <c:pt idx="8">
                  <c:v>4750.5</c:v>
                </c:pt>
              </c:numCache>
            </c:numRef>
          </c:val>
        </c:ser>
        <c:dLbls>
          <c:showLegendKey val="0"/>
          <c:showVal val="0"/>
          <c:showCatName val="0"/>
          <c:showSerName val="0"/>
          <c:showPercent val="0"/>
          <c:showBubbleSize val="0"/>
        </c:dLbls>
        <c:gapWidth val="150"/>
        <c:axId val="77085312"/>
        <c:axId val="77091200"/>
      </c:barChart>
      <c:catAx>
        <c:axId val="77085312"/>
        <c:scaling>
          <c:orientation val="minMax"/>
        </c:scaling>
        <c:delete val="0"/>
        <c:axPos val="b"/>
        <c:numFmt formatCode="General" sourceLinked="1"/>
        <c:majorTickMark val="none"/>
        <c:minorTickMark val="none"/>
        <c:tickLblPos val="nextTo"/>
        <c:crossAx val="77091200"/>
        <c:crosses val="autoZero"/>
        <c:auto val="1"/>
        <c:lblAlgn val="ctr"/>
        <c:lblOffset val="100"/>
        <c:noMultiLvlLbl val="0"/>
      </c:catAx>
      <c:valAx>
        <c:axId val="77091200"/>
        <c:scaling>
          <c:orientation val="minMax"/>
        </c:scaling>
        <c:delete val="0"/>
        <c:axPos val="l"/>
        <c:majorGridlines/>
        <c:numFmt formatCode="General" sourceLinked="1"/>
        <c:majorTickMark val="none"/>
        <c:minorTickMark val="none"/>
        <c:tickLblPos val="nextTo"/>
        <c:crossAx val="77085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Объем по полному кругу предприятий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6868</c:v>
                </c:pt>
                <c:pt idx="1">
                  <c:v>6446.7</c:v>
                </c:pt>
                <c:pt idx="2">
                  <c:v>7736.7</c:v>
                </c:pt>
                <c:pt idx="3">
                  <c:v>8645.9</c:v>
                </c:pt>
                <c:pt idx="4">
                  <c:v>8010.9</c:v>
                </c:pt>
                <c:pt idx="5">
                  <c:v>9152.1</c:v>
                </c:pt>
                <c:pt idx="6">
                  <c:v>10625.5</c:v>
                </c:pt>
                <c:pt idx="7">
                  <c:v>13587.8</c:v>
                </c:pt>
                <c:pt idx="8">
                  <c:v>14269</c:v>
                </c:pt>
              </c:numCache>
            </c:numRef>
          </c:val>
        </c:ser>
        <c:dLbls>
          <c:showLegendKey val="0"/>
          <c:showVal val="0"/>
          <c:showCatName val="0"/>
          <c:showSerName val="0"/>
          <c:showPercent val="0"/>
          <c:showBubbleSize val="0"/>
        </c:dLbls>
        <c:gapWidth val="150"/>
        <c:axId val="113902720"/>
        <c:axId val="113904256"/>
      </c:barChart>
      <c:catAx>
        <c:axId val="113902720"/>
        <c:scaling>
          <c:orientation val="minMax"/>
        </c:scaling>
        <c:delete val="0"/>
        <c:axPos val="b"/>
        <c:numFmt formatCode="General" sourceLinked="1"/>
        <c:majorTickMark val="none"/>
        <c:minorTickMark val="none"/>
        <c:tickLblPos val="nextTo"/>
        <c:crossAx val="113904256"/>
        <c:crosses val="autoZero"/>
        <c:auto val="1"/>
        <c:lblAlgn val="ctr"/>
        <c:lblOffset val="100"/>
        <c:noMultiLvlLbl val="0"/>
      </c:catAx>
      <c:valAx>
        <c:axId val="113904256"/>
        <c:scaling>
          <c:orientation val="minMax"/>
        </c:scaling>
        <c:delete val="0"/>
        <c:axPos val="l"/>
        <c:majorGridlines/>
        <c:numFmt formatCode="General" sourceLinked="1"/>
        <c:majorTickMark val="none"/>
        <c:minorTickMark val="none"/>
        <c:tickLblPos val="nextTo"/>
        <c:crossAx val="113902720"/>
        <c:crosses val="autoZero"/>
        <c:crossBetween val="between"/>
      </c:valAx>
      <c:dTable>
        <c:showHorzBorder val="1"/>
        <c:showVertBorder val="1"/>
        <c:showOutline val="1"/>
        <c:showKeys val="1"/>
      </c:dTable>
    </c:plotArea>
    <c:plotVisOnly val="1"/>
    <c:dispBlanksAs val="gap"/>
    <c:showDLblsOverMax val="0"/>
  </c:chart>
  <c:txPr>
    <a:bodyPr/>
    <a:lstStyle/>
    <a:p>
      <a:pPr>
        <a:defRPr sz="10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29952659800100745"/>
          <c:y val="2.9651037338683389E-2"/>
          <c:w val="0.67311649964209019"/>
          <c:h val="0.75493693310250021"/>
        </c:manualLayout>
      </c:layout>
      <c:barChart>
        <c:barDir val="col"/>
        <c:grouping val="clustered"/>
        <c:varyColors val="0"/>
        <c:ser>
          <c:idx val="0"/>
          <c:order val="0"/>
          <c:tx>
            <c:strRef>
              <c:f>Лист1!$B$1</c:f>
              <c:strCache>
                <c:ptCount val="1"/>
                <c:pt idx="0">
                  <c:v>Объем (млн.руб.)</c:v>
                </c:pt>
              </c:strCache>
            </c:strRef>
          </c:tx>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1897.7</c:v>
                </c:pt>
                <c:pt idx="1">
                  <c:v>969.6</c:v>
                </c:pt>
                <c:pt idx="2">
                  <c:v>1005</c:v>
                </c:pt>
                <c:pt idx="3">
                  <c:v>930.2</c:v>
                </c:pt>
                <c:pt idx="4">
                  <c:v>1090.5999999999999</c:v>
                </c:pt>
                <c:pt idx="5">
                  <c:v>2033.9</c:v>
                </c:pt>
                <c:pt idx="6">
                  <c:v>7849.7</c:v>
                </c:pt>
                <c:pt idx="7">
                  <c:v>29710.7</c:v>
                </c:pt>
                <c:pt idx="8">
                  <c:v>621.4</c:v>
                </c:pt>
              </c:numCache>
            </c:numRef>
          </c:val>
        </c:ser>
        <c:dLbls>
          <c:showLegendKey val="0"/>
          <c:showVal val="0"/>
          <c:showCatName val="0"/>
          <c:showSerName val="0"/>
          <c:showPercent val="0"/>
          <c:showBubbleSize val="0"/>
        </c:dLbls>
        <c:gapWidth val="150"/>
        <c:axId val="113913216"/>
        <c:axId val="113923200"/>
      </c:barChart>
      <c:catAx>
        <c:axId val="113913216"/>
        <c:scaling>
          <c:orientation val="minMax"/>
        </c:scaling>
        <c:delete val="0"/>
        <c:axPos val="b"/>
        <c:numFmt formatCode="General" sourceLinked="1"/>
        <c:majorTickMark val="none"/>
        <c:minorTickMark val="none"/>
        <c:tickLblPos val="nextTo"/>
        <c:crossAx val="113923200"/>
        <c:crosses val="autoZero"/>
        <c:auto val="1"/>
        <c:lblAlgn val="ctr"/>
        <c:lblOffset val="100"/>
        <c:noMultiLvlLbl val="0"/>
      </c:catAx>
      <c:valAx>
        <c:axId val="113923200"/>
        <c:scaling>
          <c:orientation val="minMax"/>
        </c:scaling>
        <c:delete val="0"/>
        <c:axPos val="l"/>
        <c:majorGridlines/>
        <c:numFmt formatCode="General" sourceLinked="1"/>
        <c:majorTickMark val="none"/>
        <c:minorTickMark val="none"/>
        <c:tickLblPos val="nextTo"/>
        <c:crossAx val="113913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29952659800100745"/>
          <c:y val="0.134564645450308"/>
          <c:w val="0.67311649964209019"/>
          <c:h val="0.64149186890903298"/>
        </c:manualLayout>
      </c:layout>
      <c:barChart>
        <c:barDir val="col"/>
        <c:grouping val="clustered"/>
        <c:varyColors val="0"/>
        <c:ser>
          <c:idx val="0"/>
          <c:order val="0"/>
          <c:tx>
            <c:strRef>
              <c:f>Лист1!$B$1</c:f>
              <c:strCache>
                <c:ptCount val="1"/>
                <c:pt idx="0">
                  <c:v>Объем (млн.руб.)</c:v>
                </c:pt>
              </c:strCache>
            </c:strRef>
          </c:tx>
          <c:spPr>
            <a:solidFill>
              <a:srgbClr val="9966FF"/>
            </a:solidFill>
          </c:spPr>
          <c:invertIfNegative val="0"/>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173.411</c:v>
                </c:pt>
                <c:pt idx="1">
                  <c:v>219.54</c:v>
                </c:pt>
                <c:pt idx="2">
                  <c:v>221.57599999999999</c:v>
                </c:pt>
                <c:pt idx="3">
                  <c:v>292.58499999999998</c:v>
                </c:pt>
                <c:pt idx="4">
                  <c:v>293.84899999999999</c:v>
                </c:pt>
                <c:pt idx="5">
                  <c:v>236.86</c:v>
                </c:pt>
                <c:pt idx="6">
                  <c:v>255.77600000000001</c:v>
                </c:pt>
                <c:pt idx="7">
                  <c:v>233.32</c:v>
                </c:pt>
                <c:pt idx="8">
                  <c:v>305.39999999999998</c:v>
                </c:pt>
              </c:numCache>
            </c:numRef>
          </c:val>
        </c:ser>
        <c:dLbls>
          <c:showLegendKey val="0"/>
          <c:showVal val="0"/>
          <c:showCatName val="0"/>
          <c:showSerName val="0"/>
          <c:showPercent val="0"/>
          <c:showBubbleSize val="0"/>
        </c:dLbls>
        <c:gapWidth val="150"/>
        <c:axId val="114059136"/>
        <c:axId val="114060672"/>
      </c:barChart>
      <c:catAx>
        <c:axId val="114059136"/>
        <c:scaling>
          <c:orientation val="minMax"/>
        </c:scaling>
        <c:delete val="0"/>
        <c:axPos val="b"/>
        <c:numFmt formatCode="General" sourceLinked="1"/>
        <c:majorTickMark val="none"/>
        <c:minorTickMark val="none"/>
        <c:tickLblPos val="nextTo"/>
        <c:crossAx val="114060672"/>
        <c:crosses val="autoZero"/>
        <c:auto val="1"/>
        <c:lblAlgn val="ctr"/>
        <c:lblOffset val="100"/>
        <c:noMultiLvlLbl val="0"/>
      </c:catAx>
      <c:valAx>
        <c:axId val="114060672"/>
        <c:scaling>
          <c:orientation val="minMax"/>
        </c:scaling>
        <c:delete val="0"/>
        <c:axPos val="l"/>
        <c:majorGridlines/>
        <c:numFmt formatCode="General" sourceLinked="1"/>
        <c:majorTickMark val="none"/>
        <c:minorTickMark val="none"/>
        <c:tickLblPos val="nextTo"/>
        <c:crossAx val="114059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54C45172B944DF8A78F74DC77EF0D1"/>
        <w:category>
          <w:name w:val="Общие"/>
          <w:gallery w:val="placeholder"/>
        </w:category>
        <w:types>
          <w:type w:val="bbPlcHdr"/>
        </w:types>
        <w:behaviors>
          <w:behavior w:val="content"/>
        </w:behaviors>
        <w:guid w:val="{D48FB1B2-3F75-4237-BFE1-5C1059917BF5}"/>
      </w:docPartPr>
      <w:docPartBody>
        <w:p w:rsidR="005E5A71" w:rsidRDefault="00104222" w:rsidP="00104222">
          <w:pPr>
            <w:pStyle w:val="1754C45172B944DF8A78F74DC77EF0D1"/>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22"/>
    <w:rsid w:val="000459F8"/>
    <w:rsid w:val="00104222"/>
    <w:rsid w:val="00253B07"/>
    <w:rsid w:val="003E1F05"/>
    <w:rsid w:val="005E5A71"/>
    <w:rsid w:val="00A76359"/>
    <w:rsid w:val="00C11EFD"/>
    <w:rsid w:val="00FE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54C45172B944DF8A78F74DC77EF0D1">
    <w:name w:val="1754C45172B944DF8A78F74DC77EF0D1"/>
    <w:rsid w:val="001042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54C45172B944DF8A78F74DC77EF0D1">
    <w:name w:val="1754C45172B944DF8A78F74DC77EF0D1"/>
    <w:rsid w:val="00104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E108-24BD-4C27-B2ED-08BEB610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экономического развития администрации муниципального образования Кущевский район</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Е. Беркова</dc:creator>
  <cp:keywords/>
  <dc:description/>
  <cp:lastModifiedBy>Нина Е. Беркова</cp:lastModifiedBy>
  <cp:revision>90</cp:revision>
  <dcterms:created xsi:type="dcterms:W3CDTF">2017-04-07T05:37:00Z</dcterms:created>
  <dcterms:modified xsi:type="dcterms:W3CDTF">2017-10-30T09:34:00Z</dcterms:modified>
</cp:coreProperties>
</file>