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425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53"/>
        <w:gridCol w:w="4396"/>
      </w:tblGrid>
      <w:tr>
        <w:trPr/>
        <w:tc>
          <w:tcPr>
            <w:tcW w:w="9853" w:type="dxa"/>
            <w:tcBorders/>
            <w:shd w:fill="auto" w:val="clear"/>
          </w:tcPr>
          <w:p>
            <w:pPr>
              <w:pStyle w:val="Normal"/>
              <w:ind w:right="7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7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об оплате труда </w:t>
            </w:r>
          </w:p>
          <w:p>
            <w:pPr>
              <w:pStyle w:val="Normal"/>
              <w:ind w:right="71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работников МКУ «Спасатель»</w:t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Normal"/>
              <w:ind w:right="7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Федеральным законом от 22 августа 1995 года                № 151-ФЗ «Об аварийно - спасательных службах и статусе спасателей» и  на основании постановления администрации муниципального образования Кущевский район от 3 ноября 2017 года № 2089 «О внесении изменений в постановление главы муниципального образования Кущевский район от 6 ноября 2008 года № 1727 «О введении отраслевых систем оплаты труда работников муниципальных учреждений муниципального образования Кущевский район» и </w:t>
      </w:r>
      <w:r>
        <w:rPr>
          <w:sz w:val="28"/>
          <w:szCs w:val="28"/>
        </w:rPr>
        <w:t>в целях упорядочения оплаты труда работников МКУ «Спасатель» п о с т а н о в л я ю:</w:t>
      </w:r>
    </w:p>
    <w:p>
      <w:pPr>
        <w:pStyle w:val="PlainText"/>
        <w:ind w:firstLine="851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1. Утвердить Положение об оплате труда работников МКУ «Спасатель» (согласно приложению).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Начальнику МКУ</w:t>
      </w:r>
      <w:r>
        <w:rPr>
          <w:rFonts w:ascii="Times New Roman" w:hAnsi="Times New Roman"/>
          <w:sz w:val="28"/>
          <w:szCs w:val="28"/>
        </w:rPr>
        <w:t xml:space="preserve"> «Спасатель» администрации муниципального образования Кущевский район»</w:t>
      </w:r>
      <w:r>
        <w:rPr>
          <w:rFonts w:cs="Times New Roman" w:ascii="Times New Roman" w:hAnsi="Times New Roman"/>
          <w:sz w:val="28"/>
          <w:szCs w:val="28"/>
        </w:rPr>
        <w:t xml:space="preserve"> С.Е.Задоя в срок до 1 января 2018 года обеспечить приведение локальных актов и трудовых договоров с работниками в соответствие с настоящим постановлением.</w:t>
      </w:r>
    </w:p>
    <w:p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Кущевский район от 6 апреля 2017 года № 443 «Об утверждении Положения об оплате труда работников МКУ «Спасатель».</w:t>
      </w:r>
    </w:p>
    <w:p>
      <w:pPr>
        <w:pStyle w:val="Style61"/>
        <w:widowControl/>
        <w:tabs>
          <w:tab w:val="left" w:pos="1277" w:leader="none"/>
        </w:tabs>
        <w:spacing w:lineRule="auto" w:line="240"/>
        <w:ind w:right="31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9"/>
          <w:sz w:val="28"/>
          <w:szCs w:val="28"/>
        </w:rPr>
        <w:t>Муниципальному казенному учреждению «Спасатель» администрации муниципального образования Кущевский район опубликовать настоящее постановление, разместив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>
        <w:rPr>
          <w:rStyle w:val="FontStyle19"/>
          <w:sz w:val="28"/>
          <w:szCs w:val="28"/>
          <w:lang w:val="en-US"/>
        </w:rPr>
        <w:t>www</w:t>
      </w:r>
      <w:r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  <w:lang w:val="en-US"/>
        </w:rPr>
        <w:t>kush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adm</w:t>
      </w:r>
      <w:r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  <w:lang w:val="en-US"/>
        </w:rPr>
        <w:t>ru</w:t>
      </w:r>
      <w:r>
        <w:rPr>
          <w:rStyle w:val="FontStyle19"/>
          <w:sz w:val="28"/>
          <w:szCs w:val="28"/>
        </w:rPr>
        <w:t>).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исполняющего обязанности заместителя главы муниципального образования Кущевский район М.М.Кумова.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со дня его официального опубликования и действует с 30 декабря 2017 года.</w:t>
      </w:r>
    </w:p>
    <w:p>
      <w:pPr>
        <w:pStyle w:val="Style2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  <w:tab/>
        <w:tab/>
        <w:tab/>
        <w:tab/>
        <w:tab/>
        <w:tab/>
        <w:tab/>
        <w:t xml:space="preserve">          Е.Н.Коротенко</w:t>
      </w:r>
    </w:p>
    <w:p>
      <w:pPr>
        <w:pStyle w:val="Normal"/>
        <w:suppressAutoHyphens w:val="true"/>
        <w:ind w:left="6372" w:hanging="0"/>
        <w:rPr>
          <w:rFonts w:ascii="Calibri" w:hAnsi="Calibri" w:eastAsia="SimSun" w:cs="Calibri"/>
          <w:sz w:val="22"/>
          <w:szCs w:val="22"/>
          <w:lang w:eastAsia="en-US"/>
        </w:rPr>
      </w:pPr>
      <w:r>
        <w:rPr>
          <w:rFonts w:eastAsia="SimSun"/>
          <w:bCs/>
          <w:color w:val="26282F"/>
          <w:sz w:val="28"/>
          <w:szCs w:val="28"/>
          <w:lang w:eastAsia="en-US"/>
        </w:rPr>
        <w:t xml:space="preserve">     </w:t>
      </w:r>
      <w:r>
        <w:rPr>
          <w:rFonts w:eastAsia="SimSun"/>
          <w:bCs/>
          <w:color w:val="26282F"/>
          <w:sz w:val="28"/>
          <w:szCs w:val="28"/>
          <w:lang w:eastAsia="en-US"/>
        </w:rPr>
        <w:t xml:space="preserve">ПРИЛОЖЕНИЕ </w:t>
      </w:r>
    </w:p>
    <w:p>
      <w:pPr>
        <w:pStyle w:val="Normal"/>
        <w:suppressAutoHyphens w:val="true"/>
        <w:ind w:firstLine="698"/>
        <w:jc w:val="center"/>
        <w:rPr>
          <w:rFonts w:ascii="Calibri" w:hAnsi="Calibri" w:eastAsia="SimSun" w:cs="Calibri"/>
          <w:sz w:val="22"/>
          <w:szCs w:val="22"/>
          <w:lang w:eastAsia="en-US"/>
        </w:rPr>
      </w:pPr>
      <w:bookmarkStart w:id="0" w:name="sub_100"/>
      <w:bookmarkEnd w:id="0"/>
      <w:r>
        <w:rPr>
          <w:rFonts w:eastAsia="SimSun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="SimSun"/>
          <w:sz w:val="28"/>
          <w:szCs w:val="28"/>
          <w:lang w:eastAsia="en-US"/>
        </w:rPr>
        <w:t>УТВЕРЖДЕНО</w:t>
      </w:r>
    </w:p>
    <w:p>
      <w:pPr>
        <w:pStyle w:val="Normal"/>
        <w:suppressAutoHyphens w:val="true"/>
        <w:ind w:firstLine="698"/>
        <w:jc w:val="right"/>
        <w:rPr>
          <w:rFonts w:ascii="Calibri" w:hAnsi="Calibri" w:eastAsia="SimSun" w:cs="Calibri"/>
          <w:sz w:val="22"/>
          <w:szCs w:val="22"/>
          <w:lang w:eastAsia="en-US"/>
        </w:rPr>
      </w:pPr>
      <w:r>
        <w:rPr>
          <w:rFonts w:eastAsia="SimSun"/>
          <w:sz w:val="28"/>
          <w:szCs w:val="28"/>
          <w:lang w:eastAsia="en-US"/>
        </w:rPr>
        <w:t>постановлением</w:t>
      </w:r>
      <w:r>
        <w:rPr>
          <w:rFonts w:eastAsia="SimSun" w:cs="Calibri"/>
          <w:sz w:val="22"/>
          <w:szCs w:val="22"/>
          <w:lang w:eastAsia="en-US"/>
        </w:rPr>
        <w:t xml:space="preserve"> </w:t>
      </w:r>
      <w:r>
        <w:rPr>
          <w:rFonts w:eastAsia="SimSun"/>
          <w:bCs/>
          <w:color w:val="26282F"/>
          <w:sz w:val="28"/>
          <w:szCs w:val="28"/>
          <w:lang w:eastAsia="en-US"/>
        </w:rPr>
        <w:t xml:space="preserve">администрации </w:t>
      </w:r>
    </w:p>
    <w:p>
      <w:pPr>
        <w:pStyle w:val="Normal"/>
        <w:suppressAutoHyphens w:val="true"/>
        <w:ind w:firstLine="698"/>
        <w:jc w:val="right"/>
        <w:rPr>
          <w:rFonts w:ascii="Calibri" w:hAnsi="Calibri" w:eastAsia="SimSun" w:cs="Calibri"/>
          <w:sz w:val="22"/>
          <w:szCs w:val="22"/>
          <w:lang w:eastAsia="en-US"/>
        </w:rPr>
      </w:pPr>
      <w:r>
        <w:rPr>
          <w:rFonts w:eastAsia="SimSun"/>
          <w:bCs/>
          <w:color w:val="26282F"/>
          <w:sz w:val="28"/>
          <w:szCs w:val="28"/>
          <w:lang w:eastAsia="en-US"/>
        </w:rPr>
        <w:t>муниципального образования</w:t>
      </w:r>
    </w:p>
    <w:p>
      <w:pPr>
        <w:pStyle w:val="Normal"/>
        <w:suppressAutoHyphens w:val="true"/>
        <w:rPr>
          <w:rFonts w:ascii="Calibri" w:hAnsi="Calibri" w:eastAsia="SimSun" w:cs="Calibri"/>
          <w:sz w:val="22"/>
          <w:szCs w:val="22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eastAsia="SimSun"/>
          <w:sz w:val="28"/>
          <w:szCs w:val="28"/>
          <w:lang w:eastAsia="en-US"/>
        </w:rPr>
        <w:t>Кущевский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от_____________ №________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МКУ «Спасатель»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  <w:tab w:val="left" w:pos="3828" w:leader="none"/>
        </w:tabs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оплате труда работников МКУ «Спасатель» (далее - Положение) разработано с учетом общего и особенного содержания их труда в целях упорядочения оплаты труда в зависимости от сложности, качества и результативности выполняемых работ, уровня образования и стажа работы по профессии.</w:t>
      </w:r>
    </w:p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Оплата труда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Заработная плата работников МКУ «Спасатель» включает: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занимаемой должности (профессии);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условия и размеры выплат компенсационного и стимулирующего характера, размеры процентов к должностным окладам и критерии их установления.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2.2. 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согласно разделу 3 настоящего Положения.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Лицам, не имеющим специальной подготовки или стажа работы, установленных в требованиях для конкретной должности, но обладающим достаточным практическим опытом и выполняющим качественно и в полном объеме возложенные на них должностные обязанности устанавливаются такие же должностные оклады, как и лицам, имеющим специальную подготовку и стаж работы.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2.3. Выплаты компенсационного характера производятся работникам согласно разделу 4 настоящего Положения.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2.4. Выплаты стимулирующего характера производятся работникам согласно разделу 5 настоящего Положения.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2.5. Другие вопросы оплаты труда приведены в разделе 6 настоящего Положения.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2.6. В соответствии со статьей 57 Трудового кодекса Российской Федерации условия оплаты труда, включая размер должностного оклада работника, проценты к должностным окладам, выплаты компенсационного и стимулирующего характера, являются обязательным для включения в трудовой договор.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2.7. Положение определяет порядок формирования фонда оплаты труда работников за счет средств бюджета муниципального образования Кущевский район и иных источников, не запрещенных законодательством Российской Федерации.</w:t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1"/>
        </w:numPr>
        <w:tabs>
          <w:tab w:val="left" w:pos="284" w:leader="none"/>
        </w:tabs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оплаты труда</w:t>
      </w:r>
    </w:p>
    <w:p>
      <w:pPr>
        <w:pStyle w:val="Style22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работников МКУ «Спасатель»</w:t>
      </w:r>
    </w:p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работников МКУ «Спасатель»:</w:t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2126"/>
        <w:gridCol w:w="4360"/>
      </w:tblGrid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</w:t>
            </w:r>
          </w:p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</w:t>
            </w:r>
          </w:p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  <w:p>
            <w:pPr>
              <w:pStyle w:val="Normal"/>
              <w:ind w:left="-1862" w:firstLine="18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2"/>
              <w:ind w:left="-1862" w:firstLine="18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7629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5569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1,0</w:t>
            </w:r>
          </w:p>
        </w:tc>
      </w:tr>
    </w:tbl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Начальнику устанавливаются следующие выплаты: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сложность, напряженность и специфику выполняемой работы – до  80 % должностного оклада;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стаж непрерывной работы в аварийно-спасательной службе – до 30 % должностного оклада;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выполнение особо важных или срочных работ – до 30% должностного оклада.</w:t>
      </w:r>
    </w:p>
    <w:p>
      <w:pPr>
        <w:pStyle w:val="Style22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Решение об установлении соответствующих процентов принимается главой муниципального образования Кущевский район с учетом уровня профессиональной подготовленности начальника, сложности, важности выполняемой им работы, степени самостоятельности и ответственности при выполнении поставленных задач и других факторов.</w:t>
      </w:r>
    </w:p>
    <w:p>
      <w:pPr>
        <w:pStyle w:val="Style22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средней заработной платы начальника устанавливается в кратности до 8.</w:t>
      </w:r>
    </w:p>
    <w:p>
      <w:pPr>
        <w:pStyle w:val="Style22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Спасателям устанавливаются следующие выплаты: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>
      <w:pPr>
        <w:pStyle w:val="Style22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Размеры выплат устанавливаются работнику начальником МКУ «Спасатель»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</w:p>
    <w:p>
      <w:pPr>
        <w:pStyle w:val="Style22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Выплаты компенсационного характера</w:t>
      </w:r>
    </w:p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устанавливаются в процентах к должностным окладам работников.</w:t>
      </w:r>
    </w:p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Работникам устанавливаются следующие виды компенсационных выплат: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 – до 80 % должностного оклада;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работу в ночное время – до 50 % должностного оклада;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работу в выходные и нерабочие праздничные дни - до 10 % должностного оклада.</w:t>
      </w:r>
    </w:p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Выплаты работникам, непосредственно занятым на работах, предусмотренных перечнями работ с тяжелыми (с особо тяжелыми) и вредными (особо вредными) условиями труда, устанавливаются в соответствии со статьей 147 Трудового кодекса Российской Федерации за: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ремонт средств химической защиты, испытания по масляному туману на сопротивление дыханию;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правка вручную кузовов автомобилей, вагонов и других изделий с применением абразивных кругов и газосварочных аппаратов;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дегазация зараженных объектов, оборудования, инвентаря и помещений;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погрузка и разгрузка ядохимикатов;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ведение аварийно восстановительных работ: на водопроводных сооружениях, заглубленных свыше 3 м; канализационных сооружениях; хлораторных и озонаторных установках;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аварийно-восстановительные работы на подземных газопроводах и газовом оборудовании;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погрузка (разгрузка) вредных для здоровья грузов в закрытых помещениях и пылящих грузов;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работы с радиоактивными веществами и источниками ионизирующего излучения;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тушение пожаров в изолирующих аппаратах.</w:t>
      </w:r>
    </w:p>
    <w:p>
      <w:pPr>
        <w:pStyle w:val="Style22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Доплата за работу на тяжелых (особо тяжелых) работах, работах с вредными (особо вредными) условия труда устанавливается по результатам аттестации рабочих мест за время фактической занятости в таких условиях. Начальник МКУ «Спасатель»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>
      <w:pPr>
        <w:pStyle w:val="Style22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Выплаты стимулирующего характера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5.1. Выплаты стимулирующего характера устанавливаются в процентах к должностным окладам работников.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5.2. В соответствии с Перечнем видов выплат стимулирующего характера работникам устанавливаются следующие виды выплат: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за выполнение особо важных и срочных работ – до 30 % должностного оклада;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стаж непрерывной работы в аварийно-спасательной службе – до 30 % должностного оклада;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сложность, напряженность и специфику выполняемой работы – до    50 % должностного оклада;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 за месяц, квартал или год в пределах фонда оплаты труда в пределах фонда оплаты труда.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5.3. Размеры процента за стаж непрерывной работы в аварийно-спасательной службе составляют: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при выслуге лет от 1 года до 5 лет - 10%;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при выслуге лет от 5 до 10 лет        - 15%;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при выслуге лет от 10 до 15 лет      - 20%;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при выслуге лет свыше 15 лет         - 30%.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Применение процента к должностному окладу за выслугу лет не образует новый должностной оклад и не учитывается при начислении стимулирующих выплат.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Изменение размера процентов производится со дня достижения отработанного периода, дающего право на увеличение размера процента, если документы, подтверждающие отработанные период, находятся в учреждении, или со дня представления работником необходимого документа, подтверждающего отработанный период.</w:t>
      </w:r>
    </w:p>
    <w:p>
      <w:pPr>
        <w:pStyle w:val="PlainText"/>
        <w:ind w:firstLine="851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eastAsia="MS Mincho" w:ascii="Times New Roman" w:hAnsi="Times New Roman"/>
          <w:sz w:val="28"/>
          <w:szCs w:val="28"/>
        </w:rPr>
        <w:t>В стаж, дающий право на получение ежемесячной надбавки к должностному окладу за выслугу лет, включаются периоды работы и службы:</w:t>
      </w:r>
    </w:p>
    <w:p>
      <w:pPr>
        <w:pStyle w:val="Normal"/>
        <w:tabs>
          <w:tab w:val="left" w:pos="1560" w:leader="none"/>
        </w:tabs>
        <w:ind w:firstLine="8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в организациях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и МЧС России), центральном аппарате МЧС России:</w:t>
      </w:r>
    </w:p>
    <w:p>
      <w:pPr>
        <w:pStyle w:val="Normal"/>
        <w:tabs>
          <w:tab w:val="left" w:pos="1560" w:leader="none"/>
        </w:tabs>
        <w:ind w:left="880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Комиссии по чрезвычайным ситуациям при Совете Министра СССР;</w:t>
      </w:r>
    </w:p>
    <w:p>
      <w:pPr>
        <w:pStyle w:val="Normal"/>
        <w:tabs>
          <w:tab w:val="left" w:pos="1560" w:leader="none"/>
        </w:tabs>
        <w:ind w:left="880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Российском корпусе спасателей;</w:t>
      </w:r>
    </w:p>
    <w:p>
      <w:pPr>
        <w:pStyle w:val="Normal"/>
        <w:tabs>
          <w:tab w:val="left" w:pos="1560" w:leader="none"/>
        </w:tabs>
        <w:ind w:firstLine="8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поисково-спасательных, аварийно-спасательных службах и подразделениях независимо от ведомственной подчиненности (в том числе туристических, альпинистских и других спасательных службах, пунктах, центрах и подразделениях, а также подразделениях (должностях) гражданской обороны учреждений, предприятий и организаций других министерств и ведомств);</w:t>
      </w:r>
    </w:p>
    <w:p>
      <w:pPr>
        <w:pStyle w:val="Normal"/>
        <w:tabs>
          <w:tab w:val="left" w:pos="1560" w:leader="none"/>
        </w:tabs>
        <w:ind w:firstLine="8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предприятиях и организациях Министерства обороны Российской Федерации, Министерства внутренних дел Российской Федерации и бывшего СССР, органах внутренних дел субъектов Российской Федерации; для медицинского персонала – время работы в учреждениях и организациях здравоохранения Российской Федерации и бывшего СССР;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>б) в Вооруженных Силах Российской Федерации и бывшего СССР и других войсках.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5.4.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в пределах фонда оплаты труда.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ему объема работы или возложения на него обязанностей временно отсутствующего работника без освобождения от работы, определенной трудовым договором, в соответствии со статьей 151 Трудового кодекса Российской Федерации в пределах фонда оплаты труда.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5.6. Доплаты за расширение зон обслуживания, увеличения объема работ или исполнение обязанностей временно отсутствующего работника устанавливаются в процентах к должностному окладу. Размер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Установление доплат производится за: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зоны обслуживания, увеличение объема выполняемых работ в пределах фонда заработной платы по вакантной должности;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исполнение обязанностей временно отсутствующего работника – в пределах фонда заработной платы по должности временно отсутствующего работника.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 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5.7. Работникам могут осуществляться премиальные выплаты по итогам работы за месяц, квартал или год в пределах фонда оплаты труда.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5.8. Выплаты стимулирующего характера за интенсивность и высокие результаты работы, за качество выполняемых работ, за выслугу лет, премии предусматриваются при планировании фонда оплаты труда на очередной финансовый год.</w:t>
      </w:r>
    </w:p>
    <w:p>
      <w:pPr>
        <w:pStyle w:val="Style2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Другие вопросы оплаты труда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6.1. Из фонда оплаты труда работникам может быть оказана материальная помощь при наличии экономии фонда оплаты труда.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об оказании материальной помощи и её конкретных размерах (но не более 2-х должностных окладов в год), принимается начальником МКУ «Спасатель» по согласованию с главой муниципального образования Кущевский район на основании письменного заявления работника.</w:t>
      </w:r>
    </w:p>
    <w:p>
      <w:pPr>
        <w:pStyle w:val="Style22"/>
        <w:ind w:firstLine="851"/>
        <w:rPr>
          <w:sz w:val="28"/>
          <w:szCs w:val="28"/>
        </w:rPr>
      </w:pPr>
      <w:r>
        <w:rPr>
          <w:sz w:val="28"/>
          <w:szCs w:val="28"/>
        </w:rPr>
        <w:t>6.2.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>
      <w:pPr>
        <w:pStyle w:val="Style22"/>
        <w:ind w:hanging="0"/>
        <w:rPr>
          <w:sz w:val="28"/>
          <w:szCs w:val="28"/>
        </w:rPr>
      </w:pPr>
      <w:r>
        <w:rPr>
          <w:sz w:val="28"/>
          <w:szCs w:val="28"/>
        </w:rPr>
        <w:t>образования Кущевский район                                                               М.М. Кумов</w:t>
      </w:r>
    </w:p>
    <w:p>
      <w:pPr>
        <w:pStyle w:val="Style2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1226" w:hanging="180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63d85"/>
    <w:pPr>
      <w:widowControl/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auto"/>
      <w:sz w:val="2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d63d8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Текст Знак"/>
    <w:basedOn w:val="DefaultParagraphFont"/>
    <w:link w:val="a5"/>
    <w:semiHidden/>
    <w:qFormat/>
    <w:rsid w:val="00d63d8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71022"/>
    <w:rPr>
      <w:rFonts w:ascii="Tahoma" w:hAnsi="Tahoma" w:eastAsia="Times New Roman" w:cs="Tahoma"/>
      <w:sz w:val="16"/>
      <w:szCs w:val="16"/>
      <w:lang w:eastAsia="ru-RU"/>
    </w:rPr>
  </w:style>
  <w:style w:type="character" w:styleId="FontStyle11" w:customStyle="1">
    <w:name w:val="Font Style11"/>
    <w:uiPriority w:val="99"/>
    <w:qFormat/>
    <w:rsid w:val="00952bb7"/>
    <w:rPr>
      <w:rFonts w:ascii="Times New Roman" w:hAnsi="Times New Roman" w:cs="Times New Roman"/>
      <w:b/>
      <w:bCs/>
      <w:sz w:val="26"/>
      <w:szCs w:val="26"/>
    </w:rPr>
  </w:style>
  <w:style w:type="character" w:styleId="FontStyle19" w:customStyle="1">
    <w:name w:val="Font Style19"/>
    <w:qFormat/>
    <w:rsid w:val="00081c5f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4"/>
    <w:unhideWhenUsed/>
    <w:rsid w:val="00d63d85"/>
    <w:pPr>
      <w:ind w:firstLine="567"/>
      <w:jc w:val="both"/>
    </w:pPr>
    <w:rPr>
      <w:sz w:val="24"/>
    </w:rPr>
  </w:style>
  <w:style w:type="paragraph" w:styleId="PlainText">
    <w:name w:val="Plain Text"/>
    <w:basedOn w:val="Normal"/>
    <w:link w:val="a6"/>
    <w:semiHidden/>
    <w:unhideWhenUsed/>
    <w:qFormat/>
    <w:rsid w:val="00d63d85"/>
    <w:pPr/>
    <w:rPr>
      <w:rFonts w:ascii="Courier New" w:hAnsi="Courier New" w:cs="Courier New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71022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uiPriority w:val="99"/>
    <w:qFormat/>
    <w:rsid w:val="00952bb7"/>
    <w:pPr>
      <w:widowControl w:val="false"/>
      <w:spacing w:lineRule="exact" w:line="308"/>
      <w:jc w:val="center"/>
    </w:pPr>
    <w:rPr>
      <w:sz w:val="24"/>
      <w:szCs w:val="24"/>
    </w:rPr>
  </w:style>
  <w:style w:type="paragraph" w:styleId="Style61" w:customStyle="1">
    <w:name w:val="Style6"/>
    <w:basedOn w:val="Normal"/>
    <w:qFormat/>
    <w:rsid w:val="00081c5f"/>
    <w:pPr>
      <w:widowControl w:val="false"/>
      <w:spacing w:lineRule="exact" w:line="317"/>
      <w:ind w:firstLine="730"/>
    </w:pPr>
    <w:rPr>
      <w:sz w:val="24"/>
      <w:szCs w:val="24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E825-C31F-4703-B73F-3B95E6C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LibreOffice/5.3.3.2$Windows_x86 LibreOffice_project/3d9a8b4b4e538a85e0782bd6c2d430bafe583448</Application>
  <Pages>7</Pages>
  <Words>1684</Words>
  <Characters>11817</Characters>
  <CharactersWithSpaces>13770</CharactersWithSpaces>
  <Paragraphs>112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2017-03-07T04:22:00Z</dcterms:created>
  <dc:creator>RePack by Diakov</dc:creator>
  <dc:description/>
  <dc:language>ru-RU</dc:language>
  <cp:lastModifiedBy/>
  <cp:lastPrinted>2017-12-18T10:49:00Z</cp:lastPrinted>
  <dcterms:modified xsi:type="dcterms:W3CDTF">2017-12-18T16:58:30Z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